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1312" w14:textId="77777777" w:rsidR="00E35186" w:rsidRPr="00B417F8" w:rsidRDefault="00E35186" w:rsidP="00E35186">
      <w:pPr>
        <w:pStyle w:val="NormalWeb"/>
        <w:spacing w:before="0" w:beforeAutospacing="0" w:after="0" w:afterAutospacing="0"/>
        <w:contextualSpacing/>
        <w:jc w:val="center"/>
        <w:rPr>
          <w:b/>
        </w:rPr>
      </w:pPr>
      <w:r>
        <w:rPr>
          <w:b/>
        </w:rPr>
        <w:t>Attachment</w:t>
      </w:r>
      <w:r w:rsidRPr="00B417F8">
        <w:rPr>
          <w:b/>
        </w:rPr>
        <w:t xml:space="preserve"> A</w:t>
      </w:r>
      <w:r>
        <w:rPr>
          <w:b/>
        </w:rPr>
        <w:t xml:space="preserve"> – Project Costs, Schedule, and Risks Report</w:t>
      </w:r>
    </w:p>
    <w:p w14:paraId="6EEE6D9B" w14:textId="77777777" w:rsidR="00E35186" w:rsidRDefault="00E35186" w:rsidP="00E35186">
      <w:pPr>
        <w:rPr>
          <w:b/>
          <w:u w:val="single"/>
        </w:rPr>
      </w:pPr>
    </w:p>
    <w:p w14:paraId="4BEFCBDE" w14:textId="77777777" w:rsidR="00E35186" w:rsidRPr="00481F5D" w:rsidRDefault="00E35186" w:rsidP="00E35186">
      <w:pPr>
        <w:rPr>
          <w:b/>
          <w:u w:val="single"/>
        </w:rPr>
      </w:pPr>
      <w:r w:rsidRPr="00481F5D">
        <w:rPr>
          <w:b/>
          <w:u w:val="single"/>
        </w:rPr>
        <w:t>CIP Baseline at Activity Start (June 1, 2015)</w:t>
      </w:r>
    </w:p>
    <w:p w14:paraId="496CE787" w14:textId="77777777" w:rsidR="00E35186" w:rsidRDefault="00E35186" w:rsidP="00E35186"/>
    <w:p w14:paraId="71FB04C0" w14:textId="77777777" w:rsidR="00E35186" w:rsidRPr="00130232" w:rsidRDefault="00E35186" w:rsidP="00E35186">
      <w:pPr>
        <w:rPr>
          <w:b/>
        </w:rPr>
      </w:pPr>
      <w:r w:rsidRPr="00130232">
        <w:rPr>
          <w:b/>
        </w:rPr>
        <w:t>Capital Budget:</w:t>
      </w:r>
    </w:p>
    <w:p w14:paraId="45F22A5E" w14:textId="77777777" w:rsidR="00E35186" w:rsidRDefault="00E35186" w:rsidP="00E35186"/>
    <w:tbl>
      <w:tblPr>
        <w:tblStyle w:val="TableGrid"/>
        <w:tblW w:w="0" w:type="auto"/>
        <w:tblInd w:w="720" w:type="dxa"/>
        <w:tblLook w:val="04A0" w:firstRow="1" w:lastRow="0" w:firstColumn="1" w:lastColumn="0" w:noHBand="0" w:noVBand="1"/>
      </w:tblPr>
      <w:tblGrid>
        <w:gridCol w:w="2538"/>
        <w:gridCol w:w="1260"/>
        <w:gridCol w:w="5058"/>
      </w:tblGrid>
      <w:tr w:rsidR="00E35186" w14:paraId="6989DE2B" w14:textId="77777777" w:rsidTr="00D97B1E">
        <w:tc>
          <w:tcPr>
            <w:tcW w:w="2538" w:type="dxa"/>
            <w:shd w:val="clear" w:color="auto" w:fill="C6D9F1" w:themeFill="text2" w:themeFillTint="33"/>
          </w:tcPr>
          <w:p w14:paraId="76503249" w14:textId="77777777" w:rsidR="00E35186" w:rsidRDefault="00E35186" w:rsidP="00D97B1E">
            <w:r>
              <w:t>Phase</w:t>
            </w:r>
          </w:p>
        </w:tc>
        <w:tc>
          <w:tcPr>
            <w:tcW w:w="1260" w:type="dxa"/>
            <w:shd w:val="clear" w:color="auto" w:fill="C6D9F1" w:themeFill="text2" w:themeFillTint="33"/>
          </w:tcPr>
          <w:p w14:paraId="7DA60810" w14:textId="77777777" w:rsidR="00E35186" w:rsidRDefault="00E35186" w:rsidP="00D97B1E">
            <w:r>
              <w:t>Costs</w:t>
            </w:r>
          </w:p>
        </w:tc>
        <w:tc>
          <w:tcPr>
            <w:tcW w:w="5058" w:type="dxa"/>
            <w:shd w:val="clear" w:color="auto" w:fill="C6D9F1" w:themeFill="text2" w:themeFillTint="33"/>
          </w:tcPr>
          <w:p w14:paraId="65903D3B" w14:textId="77777777" w:rsidR="00E35186" w:rsidRDefault="00E35186" w:rsidP="00D97B1E">
            <w:r>
              <w:t>Details</w:t>
            </w:r>
          </w:p>
        </w:tc>
      </w:tr>
      <w:tr w:rsidR="00E35186" w14:paraId="151D6B09" w14:textId="77777777" w:rsidTr="00D97B1E">
        <w:trPr>
          <w:cantSplit/>
        </w:trPr>
        <w:tc>
          <w:tcPr>
            <w:tcW w:w="2538" w:type="dxa"/>
          </w:tcPr>
          <w:p w14:paraId="691CFA60" w14:textId="77777777" w:rsidR="00E35186" w:rsidRDefault="00E35186" w:rsidP="00D97B1E">
            <w:r>
              <w:t>Pre-planning:</w:t>
            </w:r>
          </w:p>
        </w:tc>
        <w:tc>
          <w:tcPr>
            <w:tcW w:w="1260" w:type="dxa"/>
          </w:tcPr>
          <w:p w14:paraId="17BE1E27" w14:textId="77777777" w:rsidR="00E35186" w:rsidRDefault="00E35186" w:rsidP="00D97B1E">
            <w:pPr>
              <w:jc w:val="right"/>
            </w:pPr>
            <w:r>
              <w:t>$142,885</w:t>
            </w:r>
          </w:p>
        </w:tc>
        <w:tc>
          <w:tcPr>
            <w:tcW w:w="5058" w:type="dxa"/>
          </w:tcPr>
          <w:p w14:paraId="73977982" w14:textId="77777777" w:rsidR="00E35186" w:rsidRDefault="00E35186" w:rsidP="00D97B1E">
            <w:r>
              <w:t>All project costs prior to start of PER.</w:t>
            </w:r>
          </w:p>
        </w:tc>
      </w:tr>
      <w:tr w:rsidR="00E35186" w14:paraId="70691823" w14:textId="77777777" w:rsidTr="00D97B1E">
        <w:trPr>
          <w:cantSplit/>
        </w:trPr>
        <w:tc>
          <w:tcPr>
            <w:tcW w:w="2538" w:type="dxa"/>
          </w:tcPr>
          <w:p w14:paraId="24A00705" w14:textId="77777777" w:rsidR="00E35186" w:rsidRDefault="00E35186" w:rsidP="00D97B1E">
            <w:r>
              <w:t>PER:</w:t>
            </w:r>
          </w:p>
        </w:tc>
        <w:tc>
          <w:tcPr>
            <w:tcW w:w="1260" w:type="dxa"/>
          </w:tcPr>
          <w:p w14:paraId="2A3A20FC" w14:textId="77777777" w:rsidR="00E35186" w:rsidRDefault="00E35186" w:rsidP="00D97B1E">
            <w:pPr>
              <w:jc w:val="right"/>
            </w:pPr>
            <w:r>
              <w:t>$196,467</w:t>
            </w:r>
          </w:p>
        </w:tc>
        <w:tc>
          <w:tcPr>
            <w:tcW w:w="5058" w:type="dxa"/>
          </w:tcPr>
          <w:p w14:paraId="1310390B" w14:textId="77777777" w:rsidR="00E35186" w:rsidRDefault="00E35186" w:rsidP="00D97B1E">
            <w:r>
              <w:t>Professional Services costs as well as all other PER phase costs</w:t>
            </w:r>
          </w:p>
        </w:tc>
      </w:tr>
      <w:tr w:rsidR="00E35186" w14:paraId="53DEBEF9" w14:textId="77777777" w:rsidTr="00D97B1E">
        <w:trPr>
          <w:cantSplit/>
        </w:trPr>
        <w:tc>
          <w:tcPr>
            <w:tcW w:w="2538" w:type="dxa"/>
          </w:tcPr>
          <w:p w14:paraId="0ACFD8F3" w14:textId="77777777" w:rsidR="00E35186" w:rsidRDefault="00E35186" w:rsidP="00D97B1E">
            <w:r>
              <w:t>Design:</w:t>
            </w:r>
          </w:p>
        </w:tc>
        <w:tc>
          <w:tcPr>
            <w:tcW w:w="1260" w:type="dxa"/>
          </w:tcPr>
          <w:p w14:paraId="62C29AD9" w14:textId="77777777" w:rsidR="00E35186" w:rsidRDefault="00E35186" w:rsidP="00D97B1E">
            <w:pPr>
              <w:jc w:val="right"/>
            </w:pPr>
            <w:r>
              <w:t>$375,073</w:t>
            </w:r>
          </w:p>
        </w:tc>
        <w:tc>
          <w:tcPr>
            <w:tcW w:w="5058" w:type="dxa"/>
          </w:tcPr>
          <w:p w14:paraId="5EBB55FD" w14:textId="77777777" w:rsidR="00E35186" w:rsidRDefault="00E35186" w:rsidP="00D97B1E">
            <w:r>
              <w:t>Professional Services costs, condition assessment, easements, as well as all other Design Phase costs</w:t>
            </w:r>
          </w:p>
        </w:tc>
      </w:tr>
      <w:tr w:rsidR="00E35186" w14:paraId="354882BF" w14:textId="77777777" w:rsidTr="00D97B1E">
        <w:trPr>
          <w:cantSplit/>
        </w:trPr>
        <w:tc>
          <w:tcPr>
            <w:tcW w:w="2538" w:type="dxa"/>
          </w:tcPr>
          <w:p w14:paraId="23513E29" w14:textId="77777777" w:rsidR="00E35186" w:rsidRDefault="00E35186" w:rsidP="00D97B1E">
            <w:r>
              <w:t>Pre-Construction:</w:t>
            </w:r>
          </w:p>
        </w:tc>
        <w:tc>
          <w:tcPr>
            <w:tcW w:w="1260" w:type="dxa"/>
          </w:tcPr>
          <w:p w14:paraId="7ECA6D5A" w14:textId="77777777" w:rsidR="00E35186" w:rsidRDefault="00E35186" w:rsidP="00D97B1E">
            <w:pPr>
              <w:jc w:val="right"/>
            </w:pPr>
            <w:r>
              <w:t>$71,442</w:t>
            </w:r>
          </w:p>
        </w:tc>
        <w:tc>
          <w:tcPr>
            <w:tcW w:w="5058" w:type="dxa"/>
          </w:tcPr>
          <w:p w14:paraId="36D21A52" w14:textId="77777777" w:rsidR="00E35186" w:rsidRDefault="00E35186" w:rsidP="00D97B1E">
            <w:r>
              <w:t>Bid stage activities</w:t>
            </w:r>
          </w:p>
        </w:tc>
      </w:tr>
      <w:tr w:rsidR="00E35186" w14:paraId="6B163D26" w14:textId="77777777" w:rsidTr="00D97B1E">
        <w:trPr>
          <w:cantSplit/>
        </w:trPr>
        <w:tc>
          <w:tcPr>
            <w:tcW w:w="2538" w:type="dxa"/>
          </w:tcPr>
          <w:p w14:paraId="39CCB3C0" w14:textId="77777777" w:rsidR="00E35186" w:rsidRDefault="00E35186" w:rsidP="00D97B1E">
            <w:r>
              <w:t>Construction:</w:t>
            </w:r>
          </w:p>
        </w:tc>
        <w:tc>
          <w:tcPr>
            <w:tcW w:w="1260" w:type="dxa"/>
          </w:tcPr>
          <w:p w14:paraId="7D18A8D5" w14:textId="77777777" w:rsidR="00E35186" w:rsidRDefault="00E35186" w:rsidP="00D97B1E">
            <w:pPr>
              <w:jc w:val="right"/>
            </w:pPr>
            <w:r>
              <w:t>$5,715,400</w:t>
            </w:r>
          </w:p>
        </w:tc>
        <w:tc>
          <w:tcPr>
            <w:tcW w:w="5058" w:type="dxa"/>
          </w:tcPr>
          <w:p w14:paraId="3611FCA6" w14:textId="77777777" w:rsidR="00E35186" w:rsidRDefault="00E35186" w:rsidP="00D97B1E">
            <w:r>
              <w:t>Includes CA/CI costs, construction contract, and all other construction phase costs</w:t>
            </w:r>
          </w:p>
        </w:tc>
      </w:tr>
      <w:tr w:rsidR="00E35186" w14:paraId="14045569" w14:textId="77777777" w:rsidTr="00D97B1E">
        <w:trPr>
          <w:cantSplit/>
        </w:trPr>
        <w:tc>
          <w:tcPr>
            <w:tcW w:w="2538" w:type="dxa"/>
          </w:tcPr>
          <w:p w14:paraId="4F34DAA2" w14:textId="77777777" w:rsidR="00E35186" w:rsidRDefault="00E35186" w:rsidP="00D97B1E"/>
        </w:tc>
        <w:tc>
          <w:tcPr>
            <w:tcW w:w="1260" w:type="dxa"/>
          </w:tcPr>
          <w:p w14:paraId="39B44E32" w14:textId="77777777" w:rsidR="00E35186" w:rsidRDefault="00E35186" w:rsidP="00D97B1E">
            <w:pPr>
              <w:jc w:val="right"/>
            </w:pPr>
          </w:p>
        </w:tc>
        <w:tc>
          <w:tcPr>
            <w:tcW w:w="5058" w:type="dxa"/>
          </w:tcPr>
          <w:p w14:paraId="5528A9BB" w14:textId="77777777" w:rsidR="00E35186" w:rsidRDefault="00E35186" w:rsidP="00D97B1E"/>
        </w:tc>
      </w:tr>
      <w:tr w:rsidR="00E35186" w14:paraId="7AB6E243" w14:textId="77777777" w:rsidTr="00D97B1E">
        <w:trPr>
          <w:cantSplit/>
        </w:trPr>
        <w:tc>
          <w:tcPr>
            <w:tcW w:w="2538" w:type="dxa"/>
          </w:tcPr>
          <w:p w14:paraId="054D54E5" w14:textId="77777777" w:rsidR="00E35186" w:rsidRDefault="00E35186" w:rsidP="00D97B1E">
            <w:r>
              <w:t>Estimated Program Cost:</w:t>
            </w:r>
          </w:p>
        </w:tc>
        <w:tc>
          <w:tcPr>
            <w:tcW w:w="1260" w:type="dxa"/>
          </w:tcPr>
          <w:p w14:paraId="02BE8E11" w14:textId="77777777" w:rsidR="00E35186" w:rsidRDefault="00E35186" w:rsidP="00D97B1E">
            <w:pPr>
              <w:jc w:val="right"/>
            </w:pPr>
            <w:r>
              <w:t>$6,501,267</w:t>
            </w:r>
          </w:p>
        </w:tc>
        <w:tc>
          <w:tcPr>
            <w:tcW w:w="5058" w:type="dxa"/>
          </w:tcPr>
          <w:p w14:paraId="635CD07B" w14:textId="77777777" w:rsidR="00E35186" w:rsidRDefault="00E35186" w:rsidP="00D97B1E"/>
        </w:tc>
      </w:tr>
      <w:tr w:rsidR="00E35186" w14:paraId="04F0F436" w14:textId="77777777" w:rsidTr="00D97B1E">
        <w:trPr>
          <w:cantSplit/>
        </w:trPr>
        <w:tc>
          <w:tcPr>
            <w:tcW w:w="2538" w:type="dxa"/>
          </w:tcPr>
          <w:p w14:paraId="5513248B" w14:textId="77777777" w:rsidR="00E35186" w:rsidRDefault="00E35186" w:rsidP="00D97B1E">
            <w:r>
              <w:t>Contingency (20%):</w:t>
            </w:r>
          </w:p>
        </w:tc>
        <w:tc>
          <w:tcPr>
            <w:tcW w:w="1260" w:type="dxa"/>
          </w:tcPr>
          <w:p w14:paraId="5A6DBA3E" w14:textId="77777777" w:rsidR="00E35186" w:rsidRDefault="00E35186" w:rsidP="00D97B1E">
            <w:pPr>
              <w:jc w:val="right"/>
            </w:pPr>
            <w:r>
              <w:t>$1,143,080</w:t>
            </w:r>
          </w:p>
        </w:tc>
        <w:tc>
          <w:tcPr>
            <w:tcW w:w="5058" w:type="dxa"/>
          </w:tcPr>
          <w:p w14:paraId="3E8EBCE2" w14:textId="77777777" w:rsidR="00E35186" w:rsidRDefault="00E35186" w:rsidP="00D97B1E">
            <w:r>
              <w:t>Contingency set at 20%</w:t>
            </w:r>
          </w:p>
        </w:tc>
      </w:tr>
      <w:tr w:rsidR="00E35186" w14:paraId="405DD1F7" w14:textId="77777777" w:rsidTr="00D97B1E">
        <w:trPr>
          <w:cantSplit/>
        </w:trPr>
        <w:tc>
          <w:tcPr>
            <w:tcW w:w="2538" w:type="dxa"/>
          </w:tcPr>
          <w:p w14:paraId="2AD56162" w14:textId="77777777" w:rsidR="00E35186" w:rsidRDefault="00E35186" w:rsidP="00D97B1E">
            <w:r>
              <w:t>Estimated Project Cost:</w:t>
            </w:r>
          </w:p>
        </w:tc>
        <w:tc>
          <w:tcPr>
            <w:tcW w:w="1260" w:type="dxa"/>
          </w:tcPr>
          <w:p w14:paraId="5705B50E" w14:textId="77777777" w:rsidR="00E35186" w:rsidRDefault="00E35186" w:rsidP="00D97B1E">
            <w:pPr>
              <w:jc w:val="right"/>
            </w:pPr>
            <w:r>
              <w:t>$7,644,347</w:t>
            </w:r>
          </w:p>
        </w:tc>
        <w:tc>
          <w:tcPr>
            <w:tcW w:w="5058" w:type="dxa"/>
          </w:tcPr>
          <w:p w14:paraId="10FFCCBB" w14:textId="77777777" w:rsidR="00E35186" w:rsidRDefault="00E35186" w:rsidP="00D97B1E"/>
        </w:tc>
      </w:tr>
    </w:tbl>
    <w:p w14:paraId="6A4CB4C3" w14:textId="77777777" w:rsidR="00E35186" w:rsidRDefault="00E35186" w:rsidP="00E35186">
      <w:pPr>
        <w:ind w:left="720"/>
      </w:pPr>
    </w:p>
    <w:p w14:paraId="1BBF9A59" w14:textId="77777777" w:rsidR="00E35186" w:rsidRPr="00130232" w:rsidRDefault="00E35186" w:rsidP="00E35186">
      <w:pPr>
        <w:rPr>
          <w:b/>
        </w:rPr>
      </w:pPr>
      <w:r w:rsidRPr="00130232">
        <w:rPr>
          <w:b/>
        </w:rPr>
        <w:t>Schedule:</w:t>
      </w:r>
    </w:p>
    <w:p w14:paraId="20910553" w14:textId="77777777" w:rsidR="00E35186" w:rsidRDefault="00E35186" w:rsidP="00E35186"/>
    <w:tbl>
      <w:tblPr>
        <w:tblStyle w:val="TableGrid"/>
        <w:tblW w:w="0" w:type="auto"/>
        <w:tblInd w:w="720" w:type="dxa"/>
        <w:tblLook w:val="04A0" w:firstRow="1" w:lastRow="0" w:firstColumn="1" w:lastColumn="0" w:noHBand="0" w:noVBand="1"/>
      </w:tblPr>
      <w:tblGrid>
        <w:gridCol w:w="2538"/>
        <w:gridCol w:w="1710"/>
        <w:gridCol w:w="4608"/>
      </w:tblGrid>
      <w:tr w:rsidR="00E35186" w14:paraId="1F2D038F" w14:textId="77777777" w:rsidTr="00D97B1E">
        <w:tc>
          <w:tcPr>
            <w:tcW w:w="2538" w:type="dxa"/>
            <w:shd w:val="clear" w:color="auto" w:fill="EAF1DD" w:themeFill="accent3" w:themeFillTint="33"/>
          </w:tcPr>
          <w:p w14:paraId="76861572" w14:textId="77777777" w:rsidR="00E35186" w:rsidRDefault="00E35186" w:rsidP="00D97B1E">
            <w:r>
              <w:t>Phase</w:t>
            </w:r>
          </w:p>
        </w:tc>
        <w:tc>
          <w:tcPr>
            <w:tcW w:w="1710" w:type="dxa"/>
            <w:shd w:val="clear" w:color="auto" w:fill="EAF1DD" w:themeFill="accent3" w:themeFillTint="33"/>
          </w:tcPr>
          <w:p w14:paraId="10F19D85" w14:textId="77777777" w:rsidR="00E35186" w:rsidRDefault="00E35186" w:rsidP="00D97B1E">
            <w:r>
              <w:t>Schedule</w:t>
            </w:r>
          </w:p>
        </w:tc>
        <w:tc>
          <w:tcPr>
            <w:tcW w:w="4608" w:type="dxa"/>
            <w:shd w:val="clear" w:color="auto" w:fill="EAF1DD" w:themeFill="accent3" w:themeFillTint="33"/>
          </w:tcPr>
          <w:p w14:paraId="2034A866" w14:textId="77777777" w:rsidR="00E35186" w:rsidRDefault="00E35186" w:rsidP="00D97B1E">
            <w:r>
              <w:t>Details</w:t>
            </w:r>
          </w:p>
        </w:tc>
      </w:tr>
      <w:tr w:rsidR="00E35186" w14:paraId="6FBCCA01" w14:textId="77777777" w:rsidTr="00D97B1E">
        <w:trPr>
          <w:cantSplit/>
        </w:trPr>
        <w:tc>
          <w:tcPr>
            <w:tcW w:w="2538" w:type="dxa"/>
          </w:tcPr>
          <w:p w14:paraId="1CEE48C3" w14:textId="77777777" w:rsidR="00E35186" w:rsidRDefault="00E35186" w:rsidP="00D97B1E">
            <w:r>
              <w:t>Pre-planning start:</w:t>
            </w:r>
          </w:p>
        </w:tc>
        <w:tc>
          <w:tcPr>
            <w:tcW w:w="1710" w:type="dxa"/>
          </w:tcPr>
          <w:p w14:paraId="7C6A2313" w14:textId="77777777" w:rsidR="00E35186" w:rsidRDefault="00E35186" w:rsidP="00D97B1E">
            <w:r>
              <w:t>June 2015</w:t>
            </w:r>
          </w:p>
        </w:tc>
        <w:tc>
          <w:tcPr>
            <w:tcW w:w="4608" w:type="dxa"/>
          </w:tcPr>
          <w:p w14:paraId="0ED07FA0" w14:textId="77777777" w:rsidR="00E35186" w:rsidRDefault="00E35186" w:rsidP="00D97B1E">
            <w:r>
              <w:t>5-month duration</w:t>
            </w:r>
          </w:p>
        </w:tc>
      </w:tr>
      <w:tr w:rsidR="00E35186" w14:paraId="36EB5DBC" w14:textId="77777777" w:rsidTr="00D97B1E">
        <w:trPr>
          <w:cantSplit/>
        </w:trPr>
        <w:tc>
          <w:tcPr>
            <w:tcW w:w="2538" w:type="dxa"/>
          </w:tcPr>
          <w:p w14:paraId="389E8100" w14:textId="77777777" w:rsidR="00E35186" w:rsidRDefault="00E35186" w:rsidP="00D97B1E">
            <w:r>
              <w:t>PER start:</w:t>
            </w:r>
          </w:p>
        </w:tc>
        <w:tc>
          <w:tcPr>
            <w:tcW w:w="1710" w:type="dxa"/>
          </w:tcPr>
          <w:p w14:paraId="33C7A18F" w14:textId="77777777" w:rsidR="00E35186" w:rsidRDefault="00E35186" w:rsidP="00D97B1E">
            <w:r>
              <w:t>November 2015</w:t>
            </w:r>
          </w:p>
        </w:tc>
        <w:tc>
          <w:tcPr>
            <w:tcW w:w="4608" w:type="dxa"/>
          </w:tcPr>
          <w:p w14:paraId="0C8DCC82" w14:textId="77777777" w:rsidR="00E35186" w:rsidRDefault="00E35186" w:rsidP="00D97B1E">
            <w:r>
              <w:t>8-month duration</w:t>
            </w:r>
          </w:p>
        </w:tc>
      </w:tr>
      <w:tr w:rsidR="00E35186" w14:paraId="4593473F" w14:textId="77777777" w:rsidTr="00D97B1E">
        <w:trPr>
          <w:cantSplit/>
        </w:trPr>
        <w:tc>
          <w:tcPr>
            <w:tcW w:w="2538" w:type="dxa"/>
          </w:tcPr>
          <w:p w14:paraId="7E77CC36" w14:textId="77777777" w:rsidR="00E35186" w:rsidRDefault="00E35186" w:rsidP="00D97B1E">
            <w:r>
              <w:t>Design start:</w:t>
            </w:r>
          </w:p>
        </w:tc>
        <w:tc>
          <w:tcPr>
            <w:tcW w:w="1710" w:type="dxa"/>
          </w:tcPr>
          <w:p w14:paraId="54E2286E" w14:textId="77777777" w:rsidR="00E35186" w:rsidRDefault="00E35186" w:rsidP="00D97B1E">
            <w:r>
              <w:t>July 2016</w:t>
            </w:r>
          </w:p>
        </w:tc>
        <w:tc>
          <w:tcPr>
            <w:tcW w:w="4608" w:type="dxa"/>
          </w:tcPr>
          <w:p w14:paraId="0335E4B3" w14:textId="77777777" w:rsidR="00E35186" w:rsidRDefault="00E35186" w:rsidP="00D97B1E">
            <w:r>
              <w:t>21-month duration</w:t>
            </w:r>
          </w:p>
        </w:tc>
      </w:tr>
      <w:tr w:rsidR="00E35186" w14:paraId="76A3DF9D" w14:textId="77777777" w:rsidTr="00D97B1E">
        <w:trPr>
          <w:cantSplit/>
        </w:trPr>
        <w:tc>
          <w:tcPr>
            <w:tcW w:w="2538" w:type="dxa"/>
          </w:tcPr>
          <w:p w14:paraId="3E2119C6" w14:textId="77777777" w:rsidR="00E35186" w:rsidRDefault="00E35186" w:rsidP="00D97B1E">
            <w:r>
              <w:t>Pre-Construction start:</w:t>
            </w:r>
          </w:p>
        </w:tc>
        <w:tc>
          <w:tcPr>
            <w:tcW w:w="1710" w:type="dxa"/>
          </w:tcPr>
          <w:p w14:paraId="16E6A244" w14:textId="77777777" w:rsidR="00E35186" w:rsidRDefault="00E35186" w:rsidP="00D97B1E">
            <w:r>
              <w:t>April 2018</w:t>
            </w:r>
          </w:p>
        </w:tc>
        <w:tc>
          <w:tcPr>
            <w:tcW w:w="4608" w:type="dxa"/>
          </w:tcPr>
          <w:p w14:paraId="28EBBC4F" w14:textId="77777777" w:rsidR="00E35186" w:rsidRDefault="00E35186" w:rsidP="00D97B1E">
            <w:r>
              <w:t>4-month duration</w:t>
            </w:r>
          </w:p>
        </w:tc>
      </w:tr>
      <w:tr w:rsidR="00E35186" w14:paraId="3E8C44EE" w14:textId="77777777" w:rsidTr="00D97B1E">
        <w:trPr>
          <w:cantSplit/>
        </w:trPr>
        <w:tc>
          <w:tcPr>
            <w:tcW w:w="2538" w:type="dxa"/>
          </w:tcPr>
          <w:p w14:paraId="07C67DBA" w14:textId="77777777" w:rsidR="00E35186" w:rsidRDefault="00E35186" w:rsidP="00D97B1E">
            <w:r>
              <w:t xml:space="preserve">Construction </w:t>
            </w:r>
            <w:proofErr w:type="gramStart"/>
            <w:r>
              <w:t>start</w:t>
            </w:r>
            <w:proofErr w:type="gramEnd"/>
            <w:r>
              <w:t>:</w:t>
            </w:r>
          </w:p>
        </w:tc>
        <w:tc>
          <w:tcPr>
            <w:tcW w:w="1710" w:type="dxa"/>
          </w:tcPr>
          <w:p w14:paraId="64D20D6D" w14:textId="77777777" w:rsidR="00E35186" w:rsidRDefault="00E35186" w:rsidP="00D97B1E">
            <w:r>
              <w:t>August 2018</w:t>
            </w:r>
          </w:p>
        </w:tc>
        <w:tc>
          <w:tcPr>
            <w:tcW w:w="4608" w:type="dxa"/>
          </w:tcPr>
          <w:p w14:paraId="695A0C07" w14:textId="77777777" w:rsidR="00E35186" w:rsidRDefault="00E35186" w:rsidP="00D97B1E">
            <w:r>
              <w:t>21-month duration</w:t>
            </w:r>
          </w:p>
        </w:tc>
      </w:tr>
      <w:tr w:rsidR="00E35186" w14:paraId="2E288941" w14:textId="77777777" w:rsidTr="00D97B1E">
        <w:trPr>
          <w:cantSplit/>
        </w:trPr>
        <w:tc>
          <w:tcPr>
            <w:tcW w:w="2538" w:type="dxa"/>
          </w:tcPr>
          <w:p w14:paraId="263D36E1" w14:textId="77777777" w:rsidR="00E35186" w:rsidRDefault="00E35186" w:rsidP="00D97B1E">
            <w:r>
              <w:t>Project Completion:</w:t>
            </w:r>
          </w:p>
        </w:tc>
        <w:tc>
          <w:tcPr>
            <w:tcW w:w="1710" w:type="dxa"/>
          </w:tcPr>
          <w:p w14:paraId="156F161B" w14:textId="77777777" w:rsidR="00E35186" w:rsidRDefault="00E35186" w:rsidP="00D97B1E">
            <w:r>
              <w:t>May 2020</w:t>
            </w:r>
          </w:p>
        </w:tc>
        <w:tc>
          <w:tcPr>
            <w:tcW w:w="4608" w:type="dxa"/>
          </w:tcPr>
          <w:p w14:paraId="61AFBE68" w14:textId="77777777" w:rsidR="00E35186" w:rsidRDefault="00E35186" w:rsidP="00D97B1E"/>
        </w:tc>
      </w:tr>
    </w:tbl>
    <w:p w14:paraId="6426448C" w14:textId="77777777" w:rsidR="00E35186" w:rsidRDefault="00E35186" w:rsidP="00E35186"/>
    <w:p w14:paraId="2B20A912" w14:textId="77777777" w:rsidR="00E35186" w:rsidRPr="00130232" w:rsidRDefault="00E35186" w:rsidP="00E35186">
      <w:pPr>
        <w:rPr>
          <w:b/>
        </w:rPr>
      </w:pPr>
      <w:r w:rsidRPr="00130232">
        <w:rPr>
          <w:b/>
        </w:rPr>
        <w:t>Risk Assessment and Mitigation Discussion:</w:t>
      </w:r>
    </w:p>
    <w:p w14:paraId="1F02D4D5" w14:textId="77777777" w:rsidR="00E35186" w:rsidRDefault="00E35186" w:rsidP="00E35186"/>
    <w:tbl>
      <w:tblPr>
        <w:tblStyle w:val="TableGrid"/>
        <w:tblW w:w="0" w:type="auto"/>
        <w:tblInd w:w="720" w:type="dxa"/>
        <w:tblLook w:val="04A0" w:firstRow="1" w:lastRow="0" w:firstColumn="1" w:lastColumn="0" w:noHBand="0" w:noVBand="1"/>
      </w:tblPr>
      <w:tblGrid>
        <w:gridCol w:w="2088"/>
        <w:gridCol w:w="3420"/>
        <w:gridCol w:w="3330"/>
      </w:tblGrid>
      <w:tr w:rsidR="00E35186" w14:paraId="3818DE4D" w14:textId="77777777" w:rsidTr="00D97B1E">
        <w:tc>
          <w:tcPr>
            <w:tcW w:w="2088" w:type="dxa"/>
            <w:shd w:val="clear" w:color="auto" w:fill="FFFF00"/>
          </w:tcPr>
          <w:p w14:paraId="4AABB92F" w14:textId="77777777" w:rsidR="00E35186" w:rsidRDefault="00E35186" w:rsidP="00D97B1E">
            <w:r>
              <w:t>Phase</w:t>
            </w:r>
          </w:p>
        </w:tc>
        <w:tc>
          <w:tcPr>
            <w:tcW w:w="3420" w:type="dxa"/>
            <w:shd w:val="clear" w:color="auto" w:fill="FFFF00"/>
          </w:tcPr>
          <w:p w14:paraId="38EC16B1" w14:textId="77777777" w:rsidR="00E35186" w:rsidRDefault="00E35186" w:rsidP="00D97B1E">
            <w:r>
              <w:t>Risk Assessment</w:t>
            </w:r>
          </w:p>
        </w:tc>
        <w:tc>
          <w:tcPr>
            <w:tcW w:w="3330" w:type="dxa"/>
            <w:shd w:val="clear" w:color="auto" w:fill="FFFF00"/>
          </w:tcPr>
          <w:p w14:paraId="542F5D3D" w14:textId="77777777" w:rsidR="00E35186" w:rsidRDefault="00E35186" w:rsidP="00D97B1E">
            <w:r>
              <w:t>Risk Mitigation Consideration</w:t>
            </w:r>
          </w:p>
        </w:tc>
      </w:tr>
      <w:tr w:rsidR="00E35186" w14:paraId="52056974" w14:textId="77777777" w:rsidTr="00D97B1E">
        <w:trPr>
          <w:cantSplit/>
        </w:trPr>
        <w:tc>
          <w:tcPr>
            <w:tcW w:w="2088" w:type="dxa"/>
          </w:tcPr>
          <w:p w14:paraId="2D151474" w14:textId="77777777" w:rsidR="00E35186" w:rsidRDefault="00E35186" w:rsidP="00D97B1E">
            <w:r>
              <w:t>Pre-planning:</w:t>
            </w:r>
          </w:p>
        </w:tc>
        <w:tc>
          <w:tcPr>
            <w:tcW w:w="3420" w:type="dxa"/>
          </w:tcPr>
          <w:p w14:paraId="1CBE6FDF" w14:textId="77777777" w:rsidR="00E35186" w:rsidRDefault="00E35186" w:rsidP="00D97B1E">
            <w:r>
              <w:t>Professional Services Selection delayed from original schedule by 1 month.  Likely impact to remainder of schedule.</w:t>
            </w:r>
          </w:p>
        </w:tc>
        <w:tc>
          <w:tcPr>
            <w:tcW w:w="3330" w:type="dxa"/>
          </w:tcPr>
          <w:p w14:paraId="50D68DA9" w14:textId="77777777" w:rsidR="00E35186" w:rsidRDefault="00E35186" w:rsidP="00D97B1E">
            <w:r>
              <w:t>Evaluate compressing PER or Design phase to account for lost time.</w:t>
            </w:r>
          </w:p>
        </w:tc>
      </w:tr>
      <w:tr w:rsidR="00E35186" w14:paraId="6563168C" w14:textId="77777777" w:rsidTr="00D97B1E">
        <w:trPr>
          <w:cantSplit/>
        </w:trPr>
        <w:tc>
          <w:tcPr>
            <w:tcW w:w="2088" w:type="dxa"/>
          </w:tcPr>
          <w:p w14:paraId="34AB77E9" w14:textId="77777777" w:rsidR="00E35186" w:rsidRDefault="00E35186" w:rsidP="00D97B1E">
            <w:r>
              <w:t>PER:</w:t>
            </w:r>
          </w:p>
        </w:tc>
        <w:tc>
          <w:tcPr>
            <w:tcW w:w="3420" w:type="dxa"/>
          </w:tcPr>
          <w:p w14:paraId="3123E748" w14:textId="77777777" w:rsidR="00E35186" w:rsidRDefault="00E35186" w:rsidP="00D97B1E"/>
        </w:tc>
        <w:tc>
          <w:tcPr>
            <w:tcW w:w="3330" w:type="dxa"/>
          </w:tcPr>
          <w:p w14:paraId="496C937E" w14:textId="77777777" w:rsidR="00E35186" w:rsidRDefault="00E35186" w:rsidP="00D97B1E"/>
        </w:tc>
      </w:tr>
      <w:tr w:rsidR="00E35186" w14:paraId="78294976" w14:textId="77777777" w:rsidTr="00D97B1E">
        <w:trPr>
          <w:cantSplit/>
        </w:trPr>
        <w:tc>
          <w:tcPr>
            <w:tcW w:w="2088" w:type="dxa"/>
          </w:tcPr>
          <w:p w14:paraId="2564E788" w14:textId="77777777" w:rsidR="00E35186" w:rsidRDefault="00E35186" w:rsidP="00D97B1E">
            <w:r>
              <w:t>Design:</w:t>
            </w:r>
          </w:p>
        </w:tc>
        <w:tc>
          <w:tcPr>
            <w:tcW w:w="3420" w:type="dxa"/>
          </w:tcPr>
          <w:p w14:paraId="2B130AC0" w14:textId="77777777" w:rsidR="00E35186" w:rsidRDefault="00E35186" w:rsidP="00D97B1E"/>
        </w:tc>
        <w:tc>
          <w:tcPr>
            <w:tcW w:w="3330" w:type="dxa"/>
          </w:tcPr>
          <w:p w14:paraId="14902006" w14:textId="77777777" w:rsidR="00E35186" w:rsidRDefault="00E35186" w:rsidP="00D97B1E"/>
        </w:tc>
      </w:tr>
      <w:tr w:rsidR="00E35186" w14:paraId="7E06E599" w14:textId="77777777" w:rsidTr="00D97B1E">
        <w:trPr>
          <w:cantSplit/>
        </w:trPr>
        <w:tc>
          <w:tcPr>
            <w:tcW w:w="2088" w:type="dxa"/>
          </w:tcPr>
          <w:p w14:paraId="62F4386A" w14:textId="77777777" w:rsidR="00E35186" w:rsidRDefault="00E35186" w:rsidP="00D97B1E">
            <w:r>
              <w:t>Pre-Construction:</w:t>
            </w:r>
          </w:p>
        </w:tc>
        <w:tc>
          <w:tcPr>
            <w:tcW w:w="3420" w:type="dxa"/>
          </w:tcPr>
          <w:p w14:paraId="4E2520C9" w14:textId="77777777" w:rsidR="00E35186" w:rsidRDefault="00E35186" w:rsidP="00D97B1E"/>
        </w:tc>
        <w:tc>
          <w:tcPr>
            <w:tcW w:w="3330" w:type="dxa"/>
          </w:tcPr>
          <w:p w14:paraId="0167968A" w14:textId="77777777" w:rsidR="00E35186" w:rsidRDefault="00E35186" w:rsidP="00D97B1E"/>
        </w:tc>
      </w:tr>
      <w:tr w:rsidR="00E35186" w14:paraId="1207A1BE" w14:textId="77777777" w:rsidTr="00D97B1E">
        <w:trPr>
          <w:cantSplit/>
        </w:trPr>
        <w:tc>
          <w:tcPr>
            <w:tcW w:w="2088" w:type="dxa"/>
          </w:tcPr>
          <w:p w14:paraId="69A32AFF" w14:textId="77777777" w:rsidR="00E35186" w:rsidRDefault="00E35186" w:rsidP="00D97B1E">
            <w:r>
              <w:t>Construction:</w:t>
            </w:r>
          </w:p>
        </w:tc>
        <w:tc>
          <w:tcPr>
            <w:tcW w:w="3420" w:type="dxa"/>
          </w:tcPr>
          <w:p w14:paraId="33B56D27" w14:textId="77777777" w:rsidR="00E35186" w:rsidRDefault="00E35186" w:rsidP="00D97B1E"/>
        </w:tc>
        <w:tc>
          <w:tcPr>
            <w:tcW w:w="3330" w:type="dxa"/>
          </w:tcPr>
          <w:p w14:paraId="522935F4" w14:textId="77777777" w:rsidR="00E35186" w:rsidRDefault="00E35186" w:rsidP="00D97B1E"/>
        </w:tc>
      </w:tr>
      <w:tr w:rsidR="00E35186" w14:paraId="45C86D4C" w14:textId="77777777" w:rsidTr="00D97B1E">
        <w:trPr>
          <w:cantSplit/>
        </w:trPr>
        <w:tc>
          <w:tcPr>
            <w:tcW w:w="2088" w:type="dxa"/>
          </w:tcPr>
          <w:p w14:paraId="49D4B02B" w14:textId="77777777" w:rsidR="00E35186" w:rsidRDefault="00E35186" w:rsidP="00D97B1E">
            <w:r>
              <w:t>Project Completion:</w:t>
            </w:r>
          </w:p>
        </w:tc>
        <w:tc>
          <w:tcPr>
            <w:tcW w:w="3420" w:type="dxa"/>
          </w:tcPr>
          <w:p w14:paraId="7F7739A9" w14:textId="77777777" w:rsidR="00E35186" w:rsidRDefault="00E35186" w:rsidP="00D97B1E"/>
        </w:tc>
        <w:tc>
          <w:tcPr>
            <w:tcW w:w="3330" w:type="dxa"/>
          </w:tcPr>
          <w:p w14:paraId="1BEBF2A5" w14:textId="77777777" w:rsidR="00E35186" w:rsidRDefault="00E35186" w:rsidP="00D97B1E"/>
        </w:tc>
      </w:tr>
    </w:tbl>
    <w:p w14:paraId="3515CFC8" w14:textId="77777777" w:rsidR="00E35186" w:rsidRDefault="00E35186" w:rsidP="00E35186">
      <w:pPr>
        <w:ind w:left="720"/>
      </w:pPr>
    </w:p>
    <w:p w14:paraId="20D0F6F6" w14:textId="77777777" w:rsidR="00E35186" w:rsidRDefault="00E35186" w:rsidP="00E35186">
      <w:pPr>
        <w:ind w:left="720"/>
      </w:pPr>
    </w:p>
    <w:p w14:paraId="0B9F03E7" w14:textId="77777777" w:rsidR="00E35186" w:rsidRDefault="00E35186" w:rsidP="00E35186">
      <w:r>
        <w:br w:type="page"/>
      </w:r>
    </w:p>
    <w:p w14:paraId="6E6561CC" w14:textId="77777777" w:rsidR="00E35186" w:rsidRPr="00481F5D" w:rsidRDefault="00E35186" w:rsidP="00E35186">
      <w:pPr>
        <w:rPr>
          <w:b/>
          <w:u w:val="single"/>
        </w:rPr>
      </w:pPr>
      <w:r w:rsidRPr="00481F5D">
        <w:rPr>
          <w:b/>
          <w:u w:val="single"/>
        </w:rPr>
        <w:lastRenderedPageBreak/>
        <w:t>Draft PER (February 15, 2016)</w:t>
      </w:r>
    </w:p>
    <w:p w14:paraId="4265C7BE" w14:textId="77777777" w:rsidR="00E35186" w:rsidRDefault="00E35186" w:rsidP="00E35186"/>
    <w:p w14:paraId="55ACAEF2" w14:textId="77777777" w:rsidR="00E35186" w:rsidRPr="00130232" w:rsidRDefault="00E35186" w:rsidP="00E35186">
      <w:pPr>
        <w:rPr>
          <w:b/>
        </w:rPr>
      </w:pPr>
      <w:r w:rsidRPr="00130232">
        <w:rPr>
          <w:b/>
        </w:rPr>
        <w:t>Updated Capital Budget:</w:t>
      </w:r>
    </w:p>
    <w:p w14:paraId="5CC05B78" w14:textId="77777777" w:rsidR="00E35186" w:rsidRDefault="00E35186" w:rsidP="00E35186"/>
    <w:tbl>
      <w:tblPr>
        <w:tblStyle w:val="TableGrid"/>
        <w:tblW w:w="0" w:type="auto"/>
        <w:tblInd w:w="720" w:type="dxa"/>
        <w:tblLook w:val="04A0" w:firstRow="1" w:lastRow="0" w:firstColumn="1" w:lastColumn="0" w:noHBand="0" w:noVBand="1"/>
      </w:tblPr>
      <w:tblGrid>
        <w:gridCol w:w="1951"/>
        <w:gridCol w:w="1487"/>
        <w:gridCol w:w="1440"/>
        <w:gridCol w:w="3978"/>
      </w:tblGrid>
      <w:tr w:rsidR="00E35186" w14:paraId="083E260C" w14:textId="77777777" w:rsidTr="00D97B1E">
        <w:tc>
          <w:tcPr>
            <w:tcW w:w="1951" w:type="dxa"/>
            <w:shd w:val="clear" w:color="auto" w:fill="C6D9F1" w:themeFill="text2" w:themeFillTint="33"/>
          </w:tcPr>
          <w:p w14:paraId="5A81F777" w14:textId="77777777" w:rsidR="00E35186" w:rsidRDefault="00E35186" w:rsidP="00D97B1E">
            <w:r>
              <w:t>Phase</w:t>
            </w:r>
          </w:p>
        </w:tc>
        <w:tc>
          <w:tcPr>
            <w:tcW w:w="1487" w:type="dxa"/>
            <w:shd w:val="clear" w:color="auto" w:fill="C6D9F1" w:themeFill="text2" w:themeFillTint="33"/>
          </w:tcPr>
          <w:p w14:paraId="46FF6726" w14:textId="77777777" w:rsidR="00E35186" w:rsidRDefault="00E35186" w:rsidP="00D97B1E">
            <w:r>
              <w:t>Revised Costs</w:t>
            </w:r>
          </w:p>
        </w:tc>
        <w:tc>
          <w:tcPr>
            <w:tcW w:w="1440" w:type="dxa"/>
            <w:shd w:val="clear" w:color="auto" w:fill="C6D9F1" w:themeFill="text2" w:themeFillTint="33"/>
          </w:tcPr>
          <w:p w14:paraId="4F24EB41" w14:textId="77777777" w:rsidR="00E35186" w:rsidRDefault="00E35186" w:rsidP="00D97B1E">
            <w:r>
              <w:t>% Change from CIP Baseline</w:t>
            </w:r>
          </w:p>
        </w:tc>
        <w:tc>
          <w:tcPr>
            <w:tcW w:w="3978" w:type="dxa"/>
            <w:shd w:val="clear" w:color="auto" w:fill="C6D9F1" w:themeFill="text2" w:themeFillTint="33"/>
          </w:tcPr>
          <w:p w14:paraId="5661FD45" w14:textId="77777777" w:rsidR="00E35186" w:rsidRDefault="00E35186" w:rsidP="00D97B1E">
            <w:r>
              <w:t>Details</w:t>
            </w:r>
          </w:p>
        </w:tc>
      </w:tr>
      <w:tr w:rsidR="00E35186" w14:paraId="6E46A7A0" w14:textId="77777777" w:rsidTr="00D97B1E">
        <w:trPr>
          <w:cantSplit/>
        </w:trPr>
        <w:tc>
          <w:tcPr>
            <w:tcW w:w="1951" w:type="dxa"/>
          </w:tcPr>
          <w:p w14:paraId="53465600" w14:textId="77777777" w:rsidR="00E35186" w:rsidRDefault="00E35186" w:rsidP="00D97B1E">
            <w:r>
              <w:t>Pre-planning:</w:t>
            </w:r>
          </w:p>
        </w:tc>
        <w:tc>
          <w:tcPr>
            <w:tcW w:w="1487" w:type="dxa"/>
          </w:tcPr>
          <w:p w14:paraId="4C5E2E51" w14:textId="77777777" w:rsidR="00E35186" w:rsidRDefault="00E35186" w:rsidP="00D97B1E">
            <w:pPr>
              <w:jc w:val="right"/>
            </w:pPr>
            <w:r>
              <w:t>$0</w:t>
            </w:r>
          </w:p>
        </w:tc>
        <w:tc>
          <w:tcPr>
            <w:tcW w:w="1440" w:type="dxa"/>
          </w:tcPr>
          <w:p w14:paraId="5423BDFB" w14:textId="77777777" w:rsidR="00E35186" w:rsidRDefault="00E35186" w:rsidP="00D97B1E">
            <w:pPr>
              <w:ind w:left="360"/>
              <w:jc w:val="right"/>
            </w:pPr>
            <w:r>
              <w:t>-100%</w:t>
            </w:r>
          </w:p>
        </w:tc>
        <w:tc>
          <w:tcPr>
            <w:tcW w:w="3978" w:type="dxa"/>
          </w:tcPr>
          <w:p w14:paraId="7A3C16E1" w14:textId="77777777" w:rsidR="00E35186" w:rsidRDefault="00E35186" w:rsidP="00D97B1E">
            <w:r w:rsidRPr="00697515">
              <w:rPr>
                <w:color w:val="FF0000"/>
              </w:rPr>
              <w:t>Delta:  -$142,885.  The earlier anticipated costs for this phase were reassigned under Design.</w:t>
            </w:r>
          </w:p>
        </w:tc>
      </w:tr>
      <w:tr w:rsidR="00E35186" w14:paraId="3C3DC631" w14:textId="77777777" w:rsidTr="00D97B1E">
        <w:trPr>
          <w:cantSplit/>
        </w:trPr>
        <w:tc>
          <w:tcPr>
            <w:tcW w:w="1951" w:type="dxa"/>
          </w:tcPr>
          <w:p w14:paraId="2799A8ED" w14:textId="77777777" w:rsidR="00E35186" w:rsidRDefault="00E35186" w:rsidP="00D97B1E">
            <w:r>
              <w:t>PER:</w:t>
            </w:r>
          </w:p>
        </w:tc>
        <w:tc>
          <w:tcPr>
            <w:tcW w:w="1487" w:type="dxa"/>
          </w:tcPr>
          <w:p w14:paraId="4CF2530E" w14:textId="77777777" w:rsidR="00E35186" w:rsidRDefault="00E35186" w:rsidP="00D97B1E">
            <w:pPr>
              <w:jc w:val="right"/>
            </w:pPr>
            <w:r>
              <w:t>$250,000</w:t>
            </w:r>
          </w:p>
        </w:tc>
        <w:tc>
          <w:tcPr>
            <w:tcW w:w="1440" w:type="dxa"/>
          </w:tcPr>
          <w:p w14:paraId="07691A74" w14:textId="77777777" w:rsidR="00E35186" w:rsidRDefault="00E35186" w:rsidP="00D97B1E">
            <w:pPr>
              <w:jc w:val="right"/>
            </w:pPr>
            <w:r>
              <w:t>+27%</w:t>
            </w:r>
          </w:p>
        </w:tc>
        <w:tc>
          <w:tcPr>
            <w:tcW w:w="3978" w:type="dxa"/>
          </w:tcPr>
          <w:p w14:paraId="662889DD" w14:textId="77777777" w:rsidR="00E35186" w:rsidRDefault="00E35186" w:rsidP="00D97B1E">
            <w:r w:rsidRPr="00697515">
              <w:rPr>
                <w:color w:val="FF0000"/>
              </w:rPr>
              <w:t>Delta:  +$53,533.  Negotiated PER work including Additional Services for SUE and meetings with Virginia Beach, Norfolk, and other stakeholders.</w:t>
            </w:r>
          </w:p>
        </w:tc>
      </w:tr>
      <w:tr w:rsidR="00E35186" w14:paraId="5D7D2B4F" w14:textId="77777777" w:rsidTr="00D97B1E">
        <w:trPr>
          <w:cantSplit/>
        </w:trPr>
        <w:tc>
          <w:tcPr>
            <w:tcW w:w="1951" w:type="dxa"/>
          </w:tcPr>
          <w:p w14:paraId="28E916A6" w14:textId="77777777" w:rsidR="00E35186" w:rsidRDefault="00E35186" w:rsidP="00D97B1E">
            <w:r>
              <w:t>Design:</w:t>
            </w:r>
          </w:p>
        </w:tc>
        <w:tc>
          <w:tcPr>
            <w:tcW w:w="1487" w:type="dxa"/>
          </w:tcPr>
          <w:p w14:paraId="1116B7C6" w14:textId="77777777" w:rsidR="00E35186" w:rsidRDefault="00E35186" w:rsidP="00D97B1E">
            <w:pPr>
              <w:jc w:val="right"/>
            </w:pPr>
            <w:r>
              <w:t>$550,000</w:t>
            </w:r>
          </w:p>
        </w:tc>
        <w:tc>
          <w:tcPr>
            <w:tcW w:w="1440" w:type="dxa"/>
          </w:tcPr>
          <w:p w14:paraId="2F94D5C3" w14:textId="77777777" w:rsidR="00E35186" w:rsidRDefault="00E35186" w:rsidP="00D97B1E">
            <w:pPr>
              <w:jc w:val="right"/>
            </w:pPr>
            <w:r>
              <w:t>+47%</w:t>
            </w:r>
          </w:p>
        </w:tc>
        <w:tc>
          <w:tcPr>
            <w:tcW w:w="3978" w:type="dxa"/>
          </w:tcPr>
          <w:p w14:paraId="7BD96178" w14:textId="77777777" w:rsidR="00E35186" w:rsidRDefault="00E35186" w:rsidP="00D97B1E">
            <w:r w:rsidRPr="00697515">
              <w:rPr>
                <w:color w:val="FF0000"/>
              </w:rPr>
              <w:t>Delta:  +$174,927.  Incorporation of additional pipe condition assessment and hydraulic modeling for alternate pipe diameters.</w:t>
            </w:r>
          </w:p>
        </w:tc>
      </w:tr>
      <w:tr w:rsidR="00E35186" w14:paraId="65613D26" w14:textId="77777777" w:rsidTr="00D97B1E">
        <w:trPr>
          <w:cantSplit/>
        </w:trPr>
        <w:tc>
          <w:tcPr>
            <w:tcW w:w="1951" w:type="dxa"/>
          </w:tcPr>
          <w:p w14:paraId="25F35323" w14:textId="77777777" w:rsidR="00E35186" w:rsidRDefault="00E35186" w:rsidP="00D97B1E">
            <w:r>
              <w:t>Pre-Construction:</w:t>
            </w:r>
          </w:p>
        </w:tc>
        <w:tc>
          <w:tcPr>
            <w:tcW w:w="1487" w:type="dxa"/>
          </w:tcPr>
          <w:p w14:paraId="02C92C9A" w14:textId="77777777" w:rsidR="00E35186" w:rsidRDefault="00E35186" w:rsidP="00D97B1E">
            <w:pPr>
              <w:jc w:val="right"/>
            </w:pPr>
            <w:r>
              <w:t>$25,000</w:t>
            </w:r>
          </w:p>
        </w:tc>
        <w:tc>
          <w:tcPr>
            <w:tcW w:w="1440" w:type="dxa"/>
          </w:tcPr>
          <w:p w14:paraId="7AC0BCF9" w14:textId="77777777" w:rsidR="00E35186" w:rsidRDefault="00E35186" w:rsidP="00D97B1E">
            <w:pPr>
              <w:ind w:left="720"/>
              <w:jc w:val="center"/>
            </w:pPr>
            <w:r>
              <w:t xml:space="preserve">-65% </w:t>
            </w:r>
          </w:p>
        </w:tc>
        <w:tc>
          <w:tcPr>
            <w:tcW w:w="3978" w:type="dxa"/>
          </w:tcPr>
          <w:p w14:paraId="4F1EA308" w14:textId="77777777" w:rsidR="00E35186" w:rsidRDefault="00E35186" w:rsidP="00D97B1E">
            <w:r w:rsidRPr="00697515">
              <w:rPr>
                <w:color w:val="FF0000"/>
              </w:rPr>
              <w:t>Delta:  -$46,442.  Closer estimate of costs to be expended during Construction bid and award stage.</w:t>
            </w:r>
          </w:p>
        </w:tc>
      </w:tr>
      <w:tr w:rsidR="00E35186" w14:paraId="4DD2F123" w14:textId="77777777" w:rsidTr="00D97B1E">
        <w:trPr>
          <w:cantSplit/>
        </w:trPr>
        <w:tc>
          <w:tcPr>
            <w:tcW w:w="1951" w:type="dxa"/>
          </w:tcPr>
          <w:p w14:paraId="5E73D370" w14:textId="77777777" w:rsidR="00E35186" w:rsidRDefault="00E35186" w:rsidP="00D97B1E">
            <w:r>
              <w:t>Construction:</w:t>
            </w:r>
          </w:p>
        </w:tc>
        <w:tc>
          <w:tcPr>
            <w:tcW w:w="1487" w:type="dxa"/>
          </w:tcPr>
          <w:p w14:paraId="1C835A76" w14:textId="77777777" w:rsidR="00E35186" w:rsidRDefault="00E35186" w:rsidP="00D97B1E">
            <w:pPr>
              <w:jc w:val="right"/>
            </w:pPr>
            <w:r>
              <w:t>$7,000,000</w:t>
            </w:r>
          </w:p>
        </w:tc>
        <w:tc>
          <w:tcPr>
            <w:tcW w:w="1440" w:type="dxa"/>
          </w:tcPr>
          <w:p w14:paraId="7632347C" w14:textId="77777777" w:rsidR="00E35186" w:rsidRDefault="00E35186" w:rsidP="00D97B1E">
            <w:pPr>
              <w:jc w:val="right"/>
            </w:pPr>
            <w:r>
              <w:t>+20%</w:t>
            </w:r>
          </w:p>
        </w:tc>
        <w:tc>
          <w:tcPr>
            <w:tcW w:w="3978" w:type="dxa"/>
          </w:tcPr>
          <w:p w14:paraId="7F146E28" w14:textId="77777777" w:rsidR="00E35186" w:rsidRDefault="00E35186" w:rsidP="00D97B1E">
            <w:r w:rsidRPr="00697515">
              <w:rPr>
                <w:color w:val="FF0000"/>
              </w:rPr>
              <w:t>Delta:  +$1,284,600.  Complexity of construction along corridor</w:t>
            </w:r>
            <w:r>
              <w:rPr>
                <w:color w:val="FF0000"/>
              </w:rPr>
              <w:t xml:space="preserve"> and alternatives</w:t>
            </w:r>
            <w:r w:rsidRPr="00697515">
              <w:rPr>
                <w:color w:val="FF0000"/>
              </w:rPr>
              <w:t>.</w:t>
            </w:r>
          </w:p>
        </w:tc>
      </w:tr>
      <w:tr w:rsidR="00E35186" w14:paraId="5C9EE2E9" w14:textId="77777777" w:rsidTr="00D97B1E">
        <w:trPr>
          <w:cantSplit/>
        </w:trPr>
        <w:tc>
          <w:tcPr>
            <w:tcW w:w="1951" w:type="dxa"/>
          </w:tcPr>
          <w:p w14:paraId="3079A841" w14:textId="77777777" w:rsidR="00E35186" w:rsidRDefault="00E35186" w:rsidP="00D97B1E"/>
        </w:tc>
        <w:tc>
          <w:tcPr>
            <w:tcW w:w="1487" w:type="dxa"/>
          </w:tcPr>
          <w:p w14:paraId="4638859A" w14:textId="77777777" w:rsidR="00E35186" w:rsidRDefault="00E35186" w:rsidP="00D97B1E">
            <w:pPr>
              <w:jc w:val="right"/>
            </w:pPr>
          </w:p>
        </w:tc>
        <w:tc>
          <w:tcPr>
            <w:tcW w:w="1440" w:type="dxa"/>
          </w:tcPr>
          <w:p w14:paraId="016A436F" w14:textId="77777777" w:rsidR="00E35186" w:rsidRDefault="00E35186" w:rsidP="00D97B1E">
            <w:pPr>
              <w:jc w:val="right"/>
            </w:pPr>
          </w:p>
        </w:tc>
        <w:tc>
          <w:tcPr>
            <w:tcW w:w="3978" w:type="dxa"/>
          </w:tcPr>
          <w:p w14:paraId="64A9AEAC" w14:textId="77777777" w:rsidR="00E35186" w:rsidRDefault="00E35186" w:rsidP="00D97B1E"/>
        </w:tc>
      </w:tr>
      <w:tr w:rsidR="00E35186" w14:paraId="7A73F394" w14:textId="77777777" w:rsidTr="00D97B1E">
        <w:trPr>
          <w:cantSplit/>
        </w:trPr>
        <w:tc>
          <w:tcPr>
            <w:tcW w:w="1951" w:type="dxa"/>
          </w:tcPr>
          <w:p w14:paraId="5673F58F" w14:textId="77777777" w:rsidR="00E35186" w:rsidRDefault="00E35186" w:rsidP="00D97B1E">
            <w:r>
              <w:t>Estimated Program Cost:</w:t>
            </w:r>
          </w:p>
        </w:tc>
        <w:tc>
          <w:tcPr>
            <w:tcW w:w="1487" w:type="dxa"/>
          </w:tcPr>
          <w:p w14:paraId="39A064E3" w14:textId="77777777" w:rsidR="00E35186" w:rsidRDefault="00E35186" w:rsidP="00D97B1E">
            <w:pPr>
              <w:jc w:val="right"/>
            </w:pPr>
            <w:r>
              <w:t>$7,825,000</w:t>
            </w:r>
          </w:p>
        </w:tc>
        <w:tc>
          <w:tcPr>
            <w:tcW w:w="1440" w:type="dxa"/>
          </w:tcPr>
          <w:p w14:paraId="594B2E8E" w14:textId="77777777" w:rsidR="00E35186" w:rsidRDefault="00E35186" w:rsidP="00D97B1E">
            <w:pPr>
              <w:jc w:val="right"/>
            </w:pPr>
            <w:r>
              <w:t>+20%</w:t>
            </w:r>
          </w:p>
        </w:tc>
        <w:tc>
          <w:tcPr>
            <w:tcW w:w="3978" w:type="dxa"/>
          </w:tcPr>
          <w:p w14:paraId="3445F27A" w14:textId="77777777" w:rsidR="00E35186" w:rsidRDefault="00E35186" w:rsidP="00D97B1E">
            <w:r w:rsidRPr="00697515">
              <w:rPr>
                <w:color w:val="FF0000"/>
              </w:rPr>
              <w:t xml:space="preserve">Delta: +$1,323,733. </w:t>
            </w:r>
          </w:p>
        </w:tc>
      </w:tr>
      <w:tr w:rsidR="00E35186" w14:paraId="642A3A0E" w14:textId="77777777" w:rsidTr="00D97B1E">
        <w:trPr>
          <w:cantSplit/>
        </w:trPr>
        <w:tc>
          <w:tcPr>
            <w:tcW w:w="1951" w:type="dxa"/>
          </w:tcPr>
          <w:p w14:paraId="4D547CFC" w14:textId="77777777" w:rsidR="00E35186" w:rsidRDefault="00E35186" w:rsidP="00D97B1E">
            <w:r>
              <w:t>Contingency (20%):</w:t>
            </w:r>
          </w:p>
        </w:tc>
        <w:tc>
          <w:tcPr>
            <w:tcW w:w="1487" w:type="dxa"/>
          </w:tcPr>
          <w:p w14:paraId="3D4BB214" w14:textId="77777777" w:rsidR="00E35186" w:rsidRDefault="00E35186" w:rsidP="00D97B1E">
            <w:pPr>
              <w:jc w:val="right"/>
            </w:pPr>
            <w:r>
              <w:t>$1,565,000</w:t>
            </w:r>
          </w:p>
        </w:tc>
        <w:tc>
          <w:tcPr>
            <w:tcW w:w="1440" w:type="dxa"/>
          </w:tcPr>
          <w:p w14:paraId="1BFB7DA3" w14:textId="77777777" w:rsidR="00E35186" w:rsidRDefault="00E35186" w:rsidP="00D97B1E">
            <w:pPr>
              <w:jc w:val="right"/>
            </w:pPr>
            <w:r>
              <w:t>+37%</w:t>
            </w:r>
          </w:p>
        </w:tc>
        <w:tc>
          <w:tcPr>
            <w:tcW w:w="3978" w:type="dxa"/>
          </w:tcPr>
          <w:p w14:paraId="1A0F9DED" w14:textId="77777777" w:rsidR="00E35186" w:rsidRDefault="00E35186" w:rsidP="00D97B1E">
            <w:r w:rsidRPr="00697515">
              <w:rPr>
                <w:color w:val="FF0000"/>
              </w:rPr>
              <w:t>Delta:  +$421,920.</w:t>
            </w:r>
          </w:p>
        </w:tc>
      </w:tr>
      <w:tr w:rsidR="00E35186" w14:paraId="3C0EF43C" w14:textId="77777777" w:rsidTr="00D97B1E">
        <w:trPr>
          <w:cantSplit/>
        </w:trPr>
        <w:tc>
          <w:tcPr>
            <w:tcW w:w="1951" w:type="dxa"/>
          </w:tcPr>
          <w:p w14:paraId="43020453" w14:textId="77777777" w:rsidR="00E35186" w:rsidRDefault="00E35186" w:rsidP="00D97B1E">
            <w:r>
              <w:t>Estimated Project Cost:</w:t>
            </w:r>
          </w:p>
        </w:tc>
        <w:tc>
          <w:tcPr>
            <w:tcW w:w="1487" w:type="dxa"/>
          </w:tcPr>
          <w:p w14:paraId="3F6CCACE" w14:textId="77777777" w:rsidR="00E35186" w:rsidRDefault="00E35186" w:rsidP="00D97B1E">
            <w:pPr>
              <w:jc w:val="right"/>
            </w:pPr>
            <w:r>
              <w:t>$9,393,000</w:t>
            </w:r>
          </w:p>
        </w:tc>
        <w:tc>
          <w:tcPr>
            <w:tcW w:w="1440" w:type="dxa"/>
          </w:tcPr>
          <w:p w14:paraId="4BAD14D5" w14:textId="77777777" w:rsidR="00E35186" w:rsidRDefault="00E35186" w:rsidP="00D97B1E">
            <w:pPr>
              <w:jc w:val="right"/>
            </w:pPr>
            <w:r>
              <w:t>+23%</w:t>
            </w:r>
          </w:p>
        </w:tc>
        <w:tc>
          <w:tcPr>
            <w:tcW w:w="3978" w:type="dxa"/>
          </w:tcPr>
          <w:p w14:paraId="4A04FA9B" w14:textId="77777777" w:rsidR="00E35186" w:rsidRDefault="00E35186" w:rsidP="00D97B1E">
            <w:r w:rsidRPr="00697515">
              <w:rPr>
                <w:color w:val="FF0000"/>
              </w:rPr>
              <w:t>Delta:  +$1,745,653.</w:t>
            </w:r>
          </w:p>
        </w:tc>
      </w:tr>
    </w:tbl>
    <w:p w14:paraId="24BC792A" w14:textId="77777777" w:rsidR="00E35186" w:rsidRDefault="00E35186" w:rsidP="00E35186">
      <w:pPr>
        <w:ind w:left="720"/>
      </w:pPr>
    </w:p>
    <w:p w14:paraId="6D811227" w14:textId="77777777" w:rsidR="00E35186" w:rsidRPr="00130232" w:rsidRDefault="00E35186" w:rsidP="00E35186">
      <w:pPr>
        <w:rPr>
          <w:b/>
        </w:rPr>
      </w:pPr>
      <w:r w:rsidRPr="00130232">
        <w:rPr>
          <w:b/>
        </w:rPr>
        <w:t>Updated Schedule:</w:t>
      </w:r>
    </w:p>
    <w:p w14:paraId="0BA25077" w14:textId="77777777" w:rsidR="00E35186" w:rsidRDefault="00E35186" w:rsidP="00E35186"/>
    <w:tbl>
      <w:tblPr>
        <w:tblStyle w:val="TableGrid"/>
        <w:tblW w:w="0" w:type="auto"/>
        <w:tblInd w:w="720" w:type="dxa"/>
        <w:tblLook w:val="04A0" w:firstRow="1" w:lastRow="0" w:firstColumn="1" w:lastColumn="0" w:noHBand="0" w:noVBand="1"/>
      </w:tblPr>
      <w:tblGrid>
        <w:gridCol w:w="2008"/>
        <w:gridCol w:w="1790"/>
        <w:gridCol w:w="1260"/>
        <w:gridCol w:w="3798"/>
      </w:tblGrid>
      <w:tr w:rsidR="00E35186" w14:paraId="23952819" w14:textId="77777777" w:rsidTr="00D97B1E">
        <w:tc>
          <w:tcPr>
            <w:tcW w:w="2008" w:type="dxa"/>
            <w:shd w:val="clear" w:color="auto" w:fill="EAF1DD" w:themeFill="accent3" w:themeFillTint="33"/>
          </w:tcPr>
          <w:p w14:paraId="6CF5A717" w14:textId="77777777" w:rsidR="00E35186" w:rsidRDefault="00E35186" w:rsidP="00D97B1E">
            <w:r>
              <w:t>Phase</w:t>
            </w:r>
          </w:p>
        </w:tc>
        <w:tc>
          <w:tcPr>
            <w:tcW w:w="1790" w:type="dxa"/>
            <w:shd w:val="clear" w:color="auto" w:fill="EAF1DD" w:themeFill="accent3" w:themeFillTint="33"/>
          </w:tcPr>
          <w:p w14:paraId="27181099" w14:textId="77777777" w:rsidR="00E35186" w:rsidRDefault="00E35186" w:rsidP="00D97B1E">
            <w:r>
              <w:t>Revised Schedule</w:t>
            </w:r>
          </w:p>
        </w:tc>
        <w:tc>
          <w:tcPr>
            <w:tcW w:w="1260" w:type="dxa"/>
            <w:shd w:val="clear" w:color="auto" w:fill="EAF1DD" w:themeFill="accent3" w:themeFillTint="33"/>
          </w:tcPr>
          <w:p w14:paraId="61417F25" w14:textId="77777777" w:rsidR="00E35186" w:rsidRDefault="00E35186" w:rsidP="00D97B1E">
            <w:r>
              <w:t>% Change from CIP Baseline</w:t>
            </w:r>
          </w:p>
        </w:tc>
        <w:tc>
          <w:tcPr>
            <w:tcW w:w="3798" w:type="dxa"/>
            <w:shd w:val="clear" w:color="auto" w:fill="EAF1DD" w:themeFill="accent3" w:themeFillTint="33"/>
          </w:tcPr>
          <w:p w14:paraId="28B785CF" w14:textId="77777777" w:rsidR="00E35186" w:rsidRDefault="00E35186" w:rsidP="00D97B1E">
            <w:r>
              <w:t>Details</w:t>
            </w:r>
          </w:p>
        </w:tc>
      </w:tr>
      <w:tr w:rsidR="00E35186" w14:paraId="1435122F" w14:textId="77777777" w:rsidTr="00D97B1E">
        <w:trPr>
          <w:cantSplit/>
        </w:trPr>
        <w:tc>
          <w:tcPr>
            <w:tcW w:w="2008" w:type="dxa"/>
          </w:tcPr>
          <w:p w14:paraId="2C300F04" w14:textId="77777777" w:rsidR="00E35186" w:rsidRDefault="00E35186" w:rsidP="00D97B1E">
            <w:r>
              <w:t>Pre-planning start:</w:t>
            </w:r>
          </w:p>
        </w:tc>
        <w:tc>
          <w:tcPr>
            <w:tcW w:w="1790" w:type="dxa"/>
          </w:tcPr>
          <w:p w14:paraId="4ABCCE51" w14:textId="77777777" w:rsidR="00E35186" w:rsidRDefault="00E35186" w:rsidP="00D97B1E">
            <w:r>
              <w:t>July 2015</w:t>
            </w:r>
          </w:p>
        </w:tc>
        <w:tc>
          <w:tcPr>
            <w:tcW w:w="1260" w:type="dxa"/>
          </w:tcPr>
          <w:p w14:paraId="4843C64D" w14:textId="77777777" w:rsidR="00E35186" w:rsidRDefault="00E35186" w:rsidP="00D97B1E">
            <w:pPr>
              <w:jc w:val="right"/>
            </w:pPr>
            <w:r>
              <w:t>0%</w:t>
            </w:r>
          </w:p>
        </w:tc>
        <w:tc>
          <w:tcPr>
            <w:tcW w:w="3798" w:type="dxa"/>
          </w:tcPr>
          <w:p w14:paraId="6B1B5FBF" w14:textId="77777777" w:rsidR="00E35186" w:rsidRDefault="00E35186" w:rsidP="00D97B1E">
            <w:r w:rsidRPr="00697515">
              <w:rPr>
                <w:color w:val="FF0000"/>
              </w:rPr>
              <w:t>Delta:  +1 month from baseline date.</w:t>
            </w:r>
          </w:p>
        </w:tc>
      </w:tr>
      <w:tr w:rsidR="00E35186" w14:paraId="021AA24B" w14:textId="77777777" w:rsidTr="00D97B1E">
        <w:trPr>
          <w:cantSplit/>
        </w:trPr>
        <w:tc>
          <w:tcPr>
            <w:tcW w:w="2008" w:type="dxa"/>
          </w:tcPr>
          <w:p w14:paraId="530748D9" w14:textId="77777777" w:rsidR="00E35186" w:rsidRDefault="00E35186" w:rsidP="00D97B1E">
            <w:r>
              <w:t>PER start:</w:t>
            </w:r>
          </w:p>
        </w:tc>
        <w:tc>
          <w:tcPr>
            <w:tcW w:w="1790" w:type="dxa"/>
          </w:tcPr>
          <w:p w14:paraId="59829A60" w14:textId="77777777" w:rsidR="00E35186" w:rsidRDefault="00E35186" w:rsidP="00D97B1E">
            <w:r>
              <w:t>December 2015</w:t>
            </w:r>
          </w:p>
        </w:tc>
        <w:tc>
          <w:tcPr>
            <w:tcW w:w="1260" w:type="dxa"/>
          </w:tcPr>
          <w:p w14:paraId="02694426" w14:textId="77777777" w:rsidR="00E35186" w:rsidRDefault="00E35186" w:rsidP="00D97B1E">
            <w:pPr>
              <w:jc w:val="right"/>
            </w:pPr>
            <w:r>
              <w:t>0%</w:t>
            </w:r>
          </w:p>
        </w:tc>
        <w:tc>
          <w:tcPr>
            <w:tcW w:w="3798" w:type="dxa"/>
          </w:tcPr>
          <w:p w14:paraId="1B680F2B" w14:textId="77777777" w:rsidR="00E35186" w:rsidRDefault="00E35186" w:rsidP="00D97B1E">
            <w:r w:rsidRPr="00697515">
              <w:rPr>
                <w:color w:val="FF0000"/>
              </w:rPr>
              <w:t>Delta:  +1 month from baseline date.  Same duration as baseline between pre-planning and PER start.</w:t>
            </w:r>
          </w:p>
        </w:tc>
      </w:tr>
      <w:tr w:rsidR="00E35186" w14:paraId="3951EE24" w14:textId="77777777" w:rsidTr="00D97B1E">
        <w:trPr>
          <w:cantSplit/>
        </w:trPr>
        <w:tc>
          <w:tcPr>
            <w:tcW w:w="2008" w:type="dxa"/>
          </w:tcPr>
          <w:p w14:paraId="52D0CE2B" w14:textId="77777777" w:rsidR="00E35186" w:rsidRDefault="00E35186" w:rsidP="00D97B1E">
            <w:r>
              <w:t>Design start:</w:t>
            </w:r>
          </w:p>
        </w:tc>
        <w:tc>
          <w:tcPr>
            <w:tcW w:w="1790" w:type="dxa"/>
          </w:tcPr>
          <w:p w14:paraId="2F8226EF" w14:textId="77777777" w:rsidR="00E35186" w:rsidRDefault="00E35186" w:rsidP="00D97B1E">
            <w:r>
              <w:t>August 2016</w:t>
            </w:r>
          </w:p>
        </w:tc>
        <w:tc>
          <w:tcPr>
            <w:tcW w:w="1260" w:type="dxa"/>
          </w:tcPr>
          <w:p w14:paraId="2F1C6B1A" w14:textId="77777777" w:rsidR="00E35186" w:rsidRDefault="00E35186" w:rsidP="00D97B1E">
            <w:pPr>
              <w:jc w:val="right"/>
            </w:pPr>
            <w:r>
              <w:t>0%</w:t>
            </w:r>
          </w:p>
        </w:tc>
        <w:tc>
          <w:tcPr>
            <w:tcW w:w="3798" w:type="dxa"/>
          </w:tcPr>
          <w:p w14:paraId="70459AD6" w14:textId="77777777" w:rsidR="00E35186" w:rsidRDefault="00E35186" w:rsidP="00D97B1E">
            <w:r w:rsidRPr="00697515">
              <w:rPr>
                <w:color w:val="FF0000"/>
              </w:rPr>
              <w:t>Delta: +1 month from baseline date.  Same duration as baseline for PER phase.</w:t>
            </w:r>
          </w:p>
        </w:tc>
      </w:tr>
      <w:tr w:rsidR="00E35186" w14:paraId="7D6D4644" w14:textId="77777777" w:rsidTr="00D97B1E">
        <w:trPr>
          <w:cantSplit/>
        </w:trPr>
        <w:tc>
          <w:tcPr>
            <w:tcW w:w="2008" w:type="dxa"/>
          </w:tcPr>
          <w:p w14:paraId="1729B239" w14:textId="77777777" w:rsidR="00E35186" w:rsidRDefault="00E35186" w:rsidP="00D97B1E">
            <w:r>
              <w:t>Pre-Construction start:</w:t>
            </w:r>
          </w:p>
        </w:tc>
        <w:tc>
          <w:tcPr>
            <w:tcW w:w="1790" w:type="dxa"/>
          </w:tcPr>
          <w:p w14:paraId="35A6F1B3" w14:textId="77777777" w:rsidR="00E35186" w:rsidRDefault="00E35186" w:rsidP="00D97B1E">
            <w:r>
              <w:t>October 2017</w:t>
            </w:r>
          </w:p>
        </w:tc>
        <w:tc>
          <w:tcPr>
            <w:tcW w:w="1260" w:type="dxa"/>
          </w:tcPr>
          <w:p w14:paraId="60933452" w14:textId="77777777" w:rsidR="00E35186" w:rsidRDefault="00E35186" w:rsidP="00D97B1E">
            <w:pPr>
              <w:jc w:val="right"/>
            </w:pPr>
            <w:r>
              <w:t>-28%</w:t>
            </w:r>
          </w:p>
        </w:tc>
        <w:tc>
          <w:tcPr>
            <w:tcW w:w="3798" w:type="dxa"/>
          </w:tcPr>
          <w:p w14:paraId="0A4B14E5" w14:textId="77777777" w:rsidR="00E35186" w:rsidRDefault="00E35186" w:rsidP="00D97B1E">
            <w:r w:rsidRPr="00697515">
              <w:rPr>
                <w:color w:val="FF0000"/>
              </w:rPr>
              <w:t>Delta:  -6 months from baseline date.  Duration reduced to 15 months from baseline duration of 21 months for Design phase to reach bid ready stage.</w:t>
            </w:r>
          </w:p>
        </w:tc>
      </w:tr>
      <w:tr w:rsidR="00E35186" w14:paraId="05F012B7" w14:textId="77777777" w:rsidTr="00D97B1E">
        <w:trPr>
          <w:cantSplit/>
        </w:trPr>
        <w:tc>
          <w:tcPr>
            <w:tcW w:w="2008" w:type="dxa"/>
          </w:tcPr>
          <w:p w14:paraId="642D9DEE" w14:textId="77777777" w:rsidR="00E35186" w:rsidRDefault="00E35186" w:rsidP="00D97B1E">
            <w:r>
              <w:t xml:space="preserve">Construction </w:t>
            </w:r>
            <w:proofErr w:type="gramStart"/>
            <w:r>
              <w:t>start</w:t>
            </w:r>
            <w:proofErr w:type="gramEnd"/>
            <w:r>
              <w:t>:</w:t>
            </w:r>
          </w:p>
        </w:tc>
        <w:tc>
          <w:tcPr>
            <w:tcW w:w="1790" w:type="dxa"/>
          </w:tcPr>
          <w:p w14:paraId="45109DC9" w14:textId="77777777" w:rsidR="00E35186" w:rsidRDefault="00E35186" w:rsidP="00D97B1E">
            <w:r>
              <w:t>February 2018</w:t>
            </w:r>
          </w:p>
        </w:tc>
        <w:tc>
          <w:tcPr>
            <w:tcW w:w="1260" w:type="dxa"/>
          </w:tcPr>
          <w:p w14:paraId="2981F832" w14:textId="77777777" w:rsidR="00E35186" w:rsidRDefault="00E35186" w:rsidP="00D97B1E">
            <w:pPr>
              <w:jc w:val="right"/>
            </w:pPr>
            <w:r>
              <w:t>0%</w:t>
            </w:r>
          </w:p>
        </w:tc>
        <w:tc>
          <w:tcPr>
            <w:tcW w:w="3798" w:type="dxa"/>
          </w:tcPr>
          <w:p w14:paraId="7A1B5746" w14:textId="77777777" w:rsidR="00E35186" w:rsidRDefault="00E35186" w:rsidP="00D97B1E">
            <w:r w:rsidRPr="00697515">
              <w:rPr>
                <w:color w:val="FF0000"/>
              </w:rPr>
              <w:t xml:space="preserve">Delta: -6 months from baseline date.  Same duration as baseline for pre-construction phase. </w:t>
            </w:r>
          </w:p>
        </w:tc>
      </w:tr>
      <w:tr w:rsidR="00E35186" w14:paraId="37471560" w14:textId="77777777" w:rsidTr="00D97B1E">
        <w:trPr>
          <w:cantSplit/>
        </w:trPr>
        <w:tc>
          <w:tcPr>
            <w:tcW w:w="2008" w:type="dxa"/>
          </w:tcPr>
          <w:p w14:paraId="660ABABD" w14:textId="77777777" w:rsidR="00E35186" w:rsidRDefault="00E35186" w:rsidP="00D97B1E">
            <w:r>
              <w:t>Project Completion:</w:t>
            </w:r>
          </w:p>
        </w:tc>
        <w:tc>
          <w:tcPr>
            <w:tcW w:w="1790" w:type="dxa"/>
          </w:tcPr>
          <w:p w14:paraId="44AAD0B5" w14:textId="77777777" w:rsidR="00E35186" w:rsidRDefault="00E35186" w:rsidP="00D97B1E">
            <w:r>
              <w:t>February 2020</w:t>
            </w:r>
          </w:p>
        </w:tc>
        <w:tc>
          <w:tcPr>
            <w:tcW w:w="1260" w:type="dxa"/>
          </w:tcPr>
          <w:p w14:paraId="681586BE" w14:textId="77777777" w:rsidR="00E35186" w:rsidRDefault="00E35186" w:rsidP="00D97B1E">
            <w:pPr>
              <w:jc w:val="right"/>
            </w:pPr>
            <w:r>
              <w:t>+14%</w:t>
            </w:r>
          </w:p>
        </w:tc>
        <w:tc>
          <w:tcPr>
            <w:tcW w:w="3798" w:type="dxa"/>
          </w:tcPr>
          <w:p w14:paraId="1CDF22CF" w14:textId="77777777" w:rsidR="00E35186" w:rsidRDefault="00E35186" w:rsidP="00D97B1E">
            <w:r w:rsidRPr="00697515">
              <w:rPr>
                <w:color w:val="FF0000"/>
              </w:rPr>
              <w:t xml:space="preserve">Delta:  -3 months from baseline date.  Duration is 3 months longer than the baseline Construction phase of 21 months due to constructability </w:t>
            </w:r>
            <w:r>
              <w:rPr>
                <w:color w:val="FF0000"/>
              </w:rPr>
              <w:t>issues</w:t>
            </w:r>
            <w:r w:rsidRPr="00697515">
              <w:rPr>
                <w:color w:val="FF0000"/>
              </w:rPr>
              <w:t>.</w:t>
            </w:r>
          </w:p>
        </w:tc>
      </w:tr>
    </w:tbl>
    <w:p w14:paraId="3D0BC3DD" w14:textId="77777777" w:rsidR="00E35186" w:rsidRDefault="00E35186" w:rsidP="00E35186"/>
    <w:p w14:paraId="0765D3C6" w14:textId="77777777" w:rsidR="00E35186" w:rsidRPr="00130232" w:rsidRDefault="00E35186" w:rsidP="00E35186">
      <w:pPr>
        <w:rPr>
          <w:b/>
        </w:rPr>
      </w:pPr>
      <w:r w:rsidRPr="00130232">
        <w:rPr>
          <w:b/>
        </w:rPr>
        <w:t>Risk Assessment and Mitigation Discussion:</w:t>
      </w:r>
    </w:p>
    <w:p w14:paraId="687A0847" w14:textId="77777777" w:rsidR="00E35186" w:rsidRDefault="00E35186" w:rsidP="00E35186"/>
    <w:tbl>
      <w:tblPr>
        <w:tblStyle w:val="TableGrid"/>
        <w:tblW w:w="0" w:type="auto"/>
        <w:tblInd w:w="720" w:type="dxa"/>
        <w:tblLook w:val="04A0" w:firstRow="1" w:lastRow="0" w:firstColumn="1" w:lastColumn="0" w:noHBand="0" w:noVBand="1"/>
      </w:tblPr>
      <w:tblGrid>
        <w:gridCol w:w="2088"/>
        <w:gridCol w:w="3330"/>
        <w:gridCol w:w="3420"/>
      </w:tblGrid>
      <w:tr w:rsidR="00E35186" w14:paraId="6B3C69D4" w14:textId="77777777" w:rsidTr="00D97B1E">
        <w:tc>
          <w:tcPr>
            <w:tcW w:w="2088" w:type="dxa"/>
            <w:shd w:val="clear" w:color="auto" w:fill="FFFF00"/>
          </w:tcPr>
          <w:p w14:paraId="2C9C7239" w14:textId="77777777" w:rsidR="00E35186" w:rsidRDefault="00E35186" w:rsidP="00D97B1E">
            <w:r>
              <w:t>Phase</w:t>
            </w:r>
          </w:p>
        </w:tc>
        <w:tc>
          <w:tcPr>
            <w:tcW w:w="3330" w:type="dxa"/>
            <w:shd w:val="clear" w:color="auto" w:fill="FFFF00"/>
          </w:tcPr>
          <w:p w14:paraId="08D6B3CD" w14:textId="77777777" w:rsidR="00E35186" w:rsidRDefault="00E35186" w:rsidP="00D97B1E">
            <w:r>
              <w:t>Risk Assessment</w:t>
            </w:r>
          </w:p>
        </w:tc>
        <w:tc>
          <w:tcPr>
            <w:tcW w:w="3420" w:type="dxa"/>
            <w:shd w:val="clear" w:color="auto" w:fill="FFFF00"/>
          </w:tcPr>
          <w:p w14:paraId="2FBC70B4" w14:textId="77777777" w:rsidR="00E35186" w:rsidRDefault="00E35186" w:rsidP="00D97B1E">
            <w:r>
              <w:t>Risk Mitigation Consideration</w:t>
            </w:r>
          </w:p>
        </w:tc>
      </w:tr>
      <w:tr w:rsidR="00E35186" w14:paraId="39B166AB" w14:textId="77777777" w:rsidTr="00D97B1E">
        <w:trPr>
          <w:cantSplit/>
        </w:trPr>
        <w:tc>
          <w:tcPr>
            <w:tcW w:w="2088" w:type="dxa"/>
          </w:tcPr>
          <w:p w14:paraId="07B4CBF3" w14:textId="77777777" w:rsidR="00E35186" w:rsidRDefault="00E35186" w:rsidP="00D97B1E">
            <w:r>
              <w:lastRenderedPageBreak/>
              <w:t>Pre-planning:</w:t>
            </w:r>
          </w:p>
        </w:tc>
        <w:tc>
          <w:tcPr>
            <w:tcW w:w="3330" w:type="dxa"/>
          </w:tcPr>
          <w:p w14:paraId="3E00EC57" w14:textId="77777777" w:rsidR="00E35186" w:rsidRDefault="00E35186" w:rsidP="00D97B1E">
            <w:r>
              <w:t>Closed out</w:t>
            </w:r>
          </w:p>
        </w:tc>
        <w:tc>
          <w:tcPr>
            <w:tcW w:w="3420" w:type="dxa"/>
          </w:tcPr>
          <w:p w14:paraId="44778EE3" w14:textId="77777777" w:rsidR="00E35186" w:rsidRDefault="00E35186" w:rsidP="00D97B1E"/>
        </w:tc>
      </w:tr>
      <w:tr w:rsidR="00E35186" w14:paraId="6A668738" w14:textId="77777777" w:rsidTr="00D97B1E">
        <w:trPr>
          <w:cantSplit/>
        </w:trPr>
        <w:tc>
          <w:tcPr>
            <w:tcW w:w="2088" w:type="dxa"/>
          </w:tcPr>
          <w:p w14:paraId="65BC7D8B" w14:textId="77777777" w:rsidR="00E35186" w:rsidRDefault="00E35186" w:rsidP="00D97B1E">
            <w:r>
              <w:t>PER:</w:t>
            </w:r>
          </w:p>
        </w:tc>
        <w:tc>
          <w:tcPr>
            <w:tcW w:w="3330" w:type="dxa"/>
          </w:tcPr>
          <w:p w14:paraId="0B292C05" w14:textId="77777777" w:rsidR="00E35186" w:rsidRDefault="00E35186" w:rsidP="00D97B1E">
            <w:r>
              <w:t>Several alternative routes identified in the PER that have higher projected construction costs and longer construction schedules as compared to the preliminary recommended route and pipe length.</w:t>
            </w:r>
          </w:p>
        </w:tc>
        <w:tc>
          <w:tcPr>
            <w:tcW w:w="3420" w:type="dxa"/>
          </w:tcPr>
          <w:p w14:paraId="458A6C38" w14:textId="77777777" w:rsidR="00E35186" w:rsidRDefault="00E35186" w:rsidP="00D97B1E">
            <w:r>
              <w:t>Explore alternate construction means and methods to reduce cost.</w:t>
            </w:r>
          </w:p>
        </w:tc>
      </w:tr>
      <w:tr w:rsidR="00E35186" w14:paraId="7FDC3A24" w14:textId="77777777" w:rsidTr="00D97B1E">
        <w:trPr>
          <w:cantSplit/>
        </w:trPr>
        <w:tc>
          <w:tcPr>
            <w:tcW w:w="2088" w:type="dxa"/>
          </w:tcPr>
          <w:p w14:paraId="7A5E583D" w14:textId="77777777" w:rsidR="00E35186" w:rsidRDefault="00E35186" w:rsidP="00D97B1E">
            <w:r>
              <w:t>Design:</w:t>
            </w:r>
          </w:p>
        </w:tc>
        <w:tc>
          <w:tcPr>
            <w:tcW w:w="3330" w:type="dxa"/>
          </w:tcPr>
          <w:p w14:paraId="106C27C1" w14:textId="77777777" w:rsidR="00E35186" w:rsidRDefault="00E35186" w:rsidP="00D97B1E"/>
        </w:tc>
        <w:tc>
          <w:tcPr>
            <w:tcW w:w="3420" w:type="dxa"/>
          </w:tcPr>
          <w:p w14:paraId="203DD9E0" w14:textId="77777777" w:rsidR="00E35186" w:rsidRDefault="00E35186" w:rsidP="00D97B1E"/>
        </w:tc>
      </w:tr>
      <w:tr w:rsidR="00E35186" w14:paraId="40BD219A" w14:textId="77777777" w:rsidTr="00D97B1E">
        <w:trPr>
          <w:cantSplit/>
        </w:trPr>
        <w:tc>
          <w:tcPr>
            <w:tcW w:w="2088" w:type="dxa"/>
          </w:tcPr>
          <w:p w14:paraId="3EAF7A21" w14:textId="77777777" w:rsidR="00E35186" w:rsidRDefault="00E35186" w:rsidP="00D97B1E">
            <w:r>
              <w:t>Pre-Construction:</w:t>
            </w:r>
          </w:p>
        </w:tc>
        <w:tc>
          <w:tcPr>
            <w:tcW w:w="3330" w:type="dxa"/>
          </w:tcPr>
          <w:p w14:paraId="6CED11FC" w14:textId="77777777" w:rsidR="00E35186" w:rsidRDefault="00E35186" w:rsidP="00D97B1E"/>
        </w:tc>
        <w:tc>
          <w:tcPr>
            <w:tcW w:w="3420" w:type="dxa"/>
          </w:tcPr>
          <w:p w14:paraId="5DD7F41F" w14:textId="77777777" w:rsidR="00E35186" w:rsidRDefault="00E35186" w:rsidP="00D97B1E"/>
        </w:tc>
      </w:tr>
      <w:tr w:rsidR="00E35186" w14:paraId="6F8C998B" w14:textId="77777777" w:rsidTr="00D97B1E">
        <w:trPr>
          <w:cantSplit/>
        </w:trPr>
        <w:tc>
          <w:tcPr>
            <w:tcW w:w="2088" w:type="dxa"/>
          </w:tcPr>
          <w:p w14:paraId="32BEF0B4" w14:textId="77777777" w:rsidR="00E35186" w:rsidRDefault="00E35186" w:rsidP="00D97B1E">
            <w:r>
              <w:t>Construction:</w:t>
            </w:r>
          </w:p>
        </w:tc>
        <w:tc>
          <w:tcPr>
            <w:tcW w:w="3330" w:type="dxa"/>
          </w:tcPr>
          <w:p w14:paraId="62250879" w14:textId="77777777" w:rsidR="00E35186" w:rsidRDefault="00E35186" w:rsidP="00D97B1E">
            <w:r>
              <w:t>Depending on the pipe alignment selected by HRSD, the construction could result in higher traffic disruption and therefore limited work hours / days by either Norfolk or Virginia Beach.</w:t>
            </w:r>
          </w:p>
        </w:tc>
        <w:tc>
          <w:tcPr>
            <w:tcW w:w="3420" w:type="dxa"/>
          </w:tcPr>
          <w:p w14:paraId="41C2F70E" w14:textId="77777777" w:rsidR="00E35186" w:rsidRDefault="00E35186" w:rsidP="00D97B1E">
            <w:r>
              <w:t>Coordinate with locality traffic maintenance group to clarify expectations and collaborate on construction duration reducing opportunities.</w:t>
            </w:r>
          </w:p>
        </w:tc>
      </w:tr>
      <w:tr w:rsidR="00E35186" w14:paraId="09F3877A" w14:textId="77777777" w:rsidTr="00D97B1E">
        <w:trPr>
          <w:cantSplit/>
        </w:trPr>
        <w:tc>
          <w:tcPr>
            <w:tcW w:w="2088" w:type="dxa"/>
          </w:tcPr>
          <w:p w14:paraId="7FEB51F1" w14:textId="77777777" w:rsidR="00E35186" w:rsidRDefault="00E35186" w:rsidP="00D97B1E">
            <w:r>
              <w:t>Project Completion:</w:t>
            </w:r>
          </w:p>
        </w:tc>
        <w:tc>
          <w:tcPr>
            <w:tcW w:w="3330" w:type="dxa"/>
          </w:tcPr>
          <w:p w14:paraId="01B392D9" w14:textId="77777777" w:rsidR="00E35186" w:rsidRDefault="00E35186" w:rsidP="00D97B1E"/>
        </w:tc>
        <w:tc>
          <w:tcPr>
            <w:tcW w:w="3420" w:type="dxa"/>
          </w:tcPr>
          <w:p w14:paraId="611551E4" w14:textId="77777777" w:rsidR="00E35186" w:rsidRDefault="00E35186" w:rsidP="00D97B1E"/>
        </w:tc>
      </w:tr>
    </w:tbl>
    <w:p w14:paraId="5EA11029" w14:textId="77777777" w:rsidR="00E35186" w:rsidRDefault="00E35186" w:rsidP="00E35186">
      <w:r>
        <w:tab/>
      </w:r>
      <w:r>
        <w:br/>
      </w:r>
    </w:p>
    <w:p w14:paraId="63F5E19D" w14:textId="77777777" w:rsidR="00E35186" w:rsidRDefault="00E35186" w:rsidP="00E35186">
      <w:r>
        <w:br w:type="page"/>
      </w:r>
    </w:p>
    <w:p w14:paraId="6ADD3360" w14:textId="77777777" w:rsidR="00E35186" w:rsidRPr="00481F5D" w:rsidRDefault="00E35186" w:rsidP="00E35186">
      <w:pPr>
        <w:rPr>
          <w:b/>
          <w:u w:val="single"/>
        </w:rPr>
      </w:pPr>
      <w:r w:rsidRPr="00481F5D">
        <w:rPr>
          <w:b/>
          <w:u w:val="single"/>
        </w:rPr>
        <w:lastRenderedPageBreak/>
        <w:t>Final PER (July 1, 2016)</w:t>
      </w:r>
    </w:p>
    <w:p w14:paraId="4308E6EE" w14:textId="77777777" w:rsidR="00E35186" w:rsidRDefault="00E35186" w:rsidP="00E35186"/>
    <w:p w14:paraId="47901872" w14:textId="77777777" w:rsidR="00E35186" w:rsidRPr="00130232" w:rsidRDefault="00E35186" w:rsidP="00E35186">
      <w:pPr>
        <w:rPr>
          <w:b/>
        </w:rPr>
      </w:pPr>
      <w:r w:rsidRPr="00130232">
        <w:rPr>
          <w:b/>
        </w:rPr>
        <w:t>Updated Capital Budget:</w:t>
      </w:r>
    </w:p>
    <w:p w14:paraId="7E069B09" w14:textId="77777777" w:rsidR="00E35186" w:rsidRDefault="00E35186" w:rsidP="00E35186"/>
    <w:tbl>
      <w:tblPr>
        <w:tblStyle w:val="TableGrid"/>
        <w:tblW w:w="0" w:type="auto"/>
        <w:tblInd w:w="720" w:type="dxa"/>
        <w:tblLook w:val="04A0" w:firstRow="1" w:lastRow="0" w:firstColumn="1" w:lastColumn="0" w:noHBand="0" w:noVBand="1"/>
      </w:tblPr>
      <w:tblGrid>
        <w:gridCol w:w="1951"/>
        <w:gridCol w:w="1487"/>
        <w:gridCol w:w="1440"/>
        <w:gridCol w:w="3978"/>
      </w:tblGrid>
      <w:tr w:rsidR="00E35186" w14:paraId="05B63EA3" w14:textId="77777777" w:rsidTr="00D97B1E">
        <w:tc>
          <w:tcPr>
            <w:tcW w:w="1951" w:type="dxa"/>
            <w:shd w:val="clear" w:color="auto" w:fill="C6D9F1" w:themeFill="text2" w:themeFillTint="33"/>
          </w:tcPr>
          <w:p w14:paraId="5E76AF5D" w14:textId="77777777" w:rsidR="00E35186" w:rsidRDefault="00E35186" w:rsidP="00D97B1E">
            <w:r>
              <w:t>Phase</w:t>
            </w:r>
          </w:p>
        </w:tc>
        <w:tc>
          <w:tcPr>
            <w:tcW w:w="1487" w:type="dxa"/>
            <w:shd w:val="clear" w:color="auto" w:fill="C6D9F1" w:themeFill="text2" w:themeFillTint="33"/>
          </w:tcPr>
          <w:p w14:paraId="0A326FCF" w14:textId="77777777" w:rsidR="00E35186" w:rsidRDefault="00E35186" w:rsidP="00D97B1E">
            <w:r>
              <w:t>Revised Costs</w:t>
            </w:r>
          </w:p>
        </w:tc>
        <w:tc>
          <w:tcPr>
            <w:tcW w:w="1440" w:type="dxa"/>
            <w:shd w:val="clear" w:color="auto" w:fill="C6D9F1" w:themeFill="text2" w:themeFillTint="33"/>
          </w:tcPr>
          <w:p w14:paraId="4BF816B0" w14:textId="77777777" w:rsidR="00E35186" w:rsidRDefault="00E35186" w:rsidP="00D97B1E">
            <w:r>
              <w:t>% Change from CIP Baseline</w:t>
            </w:r>
          </w:p>
        </w:tc>
        <w:tc>
          <w:tcPr>
            <w:tcW w:w="3978" w:type="dxa"/>
            <w:shd w:val="clear" w:color="auto" w:fill="C6D9F1" w:themeFill="text2" w:themeFillTint="33"/>
          </w:tcPr>
          <w:p w14:paraId="078B4A83" w14:textId="77777777" w:rsidR="00E35186" w:rsidRDefault="00E35186" w:rsidP="00D97B1E">
            <w:r>
              <w:t>Details</w:t>
            </w:r>
          </w:p>
        </w:tc>
      </w:tr>
      <w:tr w:rsidR="00E35186" w14:paraId="4663D14B" w14:textId="77777777" w:rsidTr="00D97B1E">
        <w:trPr>
          <w:cantSplit/>
        </w:trPr>
        <w:tc>
          <w:tcPr>
            <w:tcW w:w="1951" w:type="dxa"/>
          </w:tcPr>
          <w:p w14:paraId="3B8DABC9" w14:textId="77777777" w:rsidR="00E35186" w:rsidRDefault="00E35186" w:rsidP="00D97B1E">
            <w:r>
              <w:t>Pre-planning:</w:t>
            </w:r>
          </w:p>
        </w:tc>
        <w:tc>
          <w:tcPr>
            <w:tcW w:w="1487" w:type="dxa"/>
          </w:tcPr>
          <w:p w14:paraId="45041D2E" w14:textId="77777777" w:rsidR="00E35186" w:rsidRDefault="00E35186" w:rsidP="00D97B1E">
            <w:pPr>
              <w:jc w:val="right"/>
            </w:pPr>
            <w:r>
              <w:t>$0</w:t>
            </w:r>
          </w:p>
        </w:tc>
        <w:tc>
          <w:tcPr>
            <w:tcW w:w="1440" w:type="dxa"/>
          </w:tcPr>
          <w:p w14:paraId="49E03B69" w14:textId="77777777" w:rsidR="00E35186" w:rsidRDefault="00E35186" w:rsidP="00D97B1E">
            <w:pPr>
              <w:ind w:left="360"/>
              <w:jc w:val="right"/>
            </w:pPr>
            <w:r>
              <w:t>-100%</w:t>
            </w:r>
          </w:p>
        </w:tc>
        <w:tc>
          <w:tcPr>
            <w:tcW w:w="3978" w:type="dxa"/>
          </w:tcPr>
          <w:p w14:paraId="3A5412D9" w14:textId="77777777" w:rsidR="00E35186" w:rsidRDefault="00E35186" w:rsidP="00D97B1E">
            <w:r>
              <w:t>Delta:  -$142,885.  The earlier anticipated costs for this phase were reassigned under Design.</w:t>
            </w:r>
          </w:p>
        </w:tc>
      </w:tr>
      <w:tr w:rsidR="00E35186" w14:paraId="69486B30" w14:textId="77777777" w:rsidTr="00D97B1E">
        <w:trPr>
          <w:cantSplit/>
        </w:trPr>
        <w:tc>
          <w:tcPr>
            <w:tcW w:w="1951" w:type="dxa"/>
          </w:tcPr>
          <w:p w14:paraId="7E610881" w14:textId="77777777" w:rsidR="00E35186" w:rsidRDefault="00E35186" w:rsidP="00D97B1E">
            <w:r>
              <w:t>PER:</w:t>
            </w:r>
          </w:p>
        </w:tc>
        <w:tc>
          <w:tcPr>
            <w:tcW w:w="1487" w:type="dxa"/>
          </w:tcPr>
          <w:p w14:paraId="6B902A08" w14:textId="77777777" w:rsidR="00E35186" w:rsidRDefault="00E35186" w:rsidP="00D97B1E">
            <w:pPr>
              <w:jc w:val="right"/>
            </w:pPr>
            <w:r>
              <w:t>$250,000</w:t>
            </w:r>
          </w:p>
        </w:tc>
        <w:tc>
          <w:tcPr>
            <w:tcW w:w="1440" w:type="dxa"/>
          </w:tcPr>
          <w:p w14:paraId="14A967C6" w14:textId="77777777" w:rsidR="00E35186" w:rsidRDefault="00E35186" w:rsidP="00D97B1E">
            <w:pPr>
              <w:jc w:val="right"/>
            </w:pPr>
            <w:r>
              <w:t>+27%</w:t>
            </w:r>
          </w:p>
        </w:tc>
        <w:tc>
          <w:tcPr>
            <w:tcW w:w="3978" w:type="dxa"/>
          </w:tcPr>
          <w:p w14:paraId="41FEDBF0" w14:textId="77777777" w:rsidR="00E35186" w:rsidRDefault="00E35186" w:rsidP="00D97B1E">
            <w:r>
              <w:t>Delta:  +$53,533.  Negotiated PER work including Additional Services for SUE and meetings with Virginia Beach, Norfolk, and other stakeholders.</w:t>
            </w:r>
          </w:p>
        </w:tc>
      </w:tr>
      <w:tr w:rsidR="00E35186" w14:paraId="2B28F08C" w14:textId="77777777" w:rsidTr="00D97B1E">
        <w:trPr>
          <w:cantSplit/>
        </w:trPr>
        <w:tc>
          <w:tcPr>
            <w:tcW w:w="1951" w:type="dxa"/>
          </w:tcPr>
          <w:p w14:paraId="1A450AF3" w14:textId="77777777" w:rsidR="00E35186" w:rsidRDefault="00E35186" w:rsidP="00D97B1E">
            <w:r>
              <w:t>Design:</w:t>
            </w:r>
          </w:p>
        </w:tc>
        <w:tc>
          <w:tcPr>
            <w:tcW w:w="1487" w:type="dxa"/>
          </w:tcPr>
          <w:p w14:paraId="65C1BF14" w14:textId="77777777" w:rsidR="00E35186" w:rsidRDefault="00E35186" w:rsidP="00D97B1E">
            <w:pPr>
              <w:jc w:val="right"/>
            </w:pPr>
            <w:r>
              <w:t>$550,000</w:t>
            </w:r>
          </w:p>
        </w:tc>
        <w:tc>
          <w:tcPr>
            <w:tcW w:w="1440" w:type="dxa"/>
          </w:tcPr>
          <w:p w14:paraId="54CC41F3" w14:textId="77777777" w:rsidR="00E35186" w:rsidRDefault="00E35186" w:rsidP="00D97B1E">
            <w:pPr>
              <w:jc w:val="right"/>
            </w:pPr>
            <w:r>
              <w:t>+47%</w:t>
            </w:r>
          </w:p>
        </w:tc>
        <w:tc>
          <w:tcPr>
            <w:tcW w:w="3978" w:type="dxa"/>
          </w:tcPr>
          <w:p w14:paraId="3B0ADF65" w14:textId="77777777" w:rsidR="00E35186" w:rsidRDefault="00E35186" w:rsidP="00D97B1E">
            <w:r>
              <w:t>Delta:  +$174,927.  Incorporation of additional pipe condition assessment and hydraulic modeling for alternate pipe diameters.</w:t>
            </w:r>
          </w:p>
        </w:tc>
      </w:tr>
      <w:tr w:rsidR="00E35186" w14:paraId="148420A0" w14:textId="77777777" w:rsidTr="00D97B1E">
        <w:trPr>
          <w:cantSplit/>
        </w:trPr>
        <w:tc>
          <w:tcPr>
            <w:tcW w:w="1951" w:type="dxa"/>
          </w:tcPr>
          <w:p w14:paraId="5CA0EFF1" w14:textId="77777777" w:rsidR="00E35186" w:rsidRDefault="00E35186" w:rsidP="00D97B1E">
            <w:r>
              <w:t>Pre-Construction:</w:t>
            </w:r>
          </w:p>
        </w:tc>
        <w:tc>
          <w:tcPr>
            <w:tcW w:w="1487" w:type="dxa"/>
          </w:tcPr>
          <w:p w14:paraId="2521DC86" w14:textId="77777777" w:rsidR="00E35186" w:rsidRDefault="00E35186" w:rsidP="00D97B1E">
            <w:pPr>
              <w:jc w:val="right"/>
            </w:pPr>
            <w:r>
              <w:t>$25,000</w:t>
            </w:r>
          </w:p>
        </w:tc>
        <w:tc>
          <w:tcPr>
            <w:tcW w:w="1440" w:type="dxa"/>
          </w:tcPr>
          <w:p w14:paraId="1F15D0B5" w14:textId="77777777" w:rsidR="00E35186" w:rsidRDefault="00E35186" w:rsidP="00D97B1E">
            <w:pPr>
              <w:ind w:left="720"/>
              <w:jc w:val="center"/>
            </w:pPr>
            <w:r>
              <w:t xml:space="preserve">-65% </w:t>
            </w:r>
          </w:p>
        </w:tc>
        <w:tc>
          <w:tcPr>
            <w:tcW w:w="3978" w:type="dxa"/>
          </w:tcPr>
          <w:p w14:paraId="22F462EF" w14:textId="77777777" w:rsidR="00E35186" w:rsidRDefault="00E35186" w:rsidP="00D97B1E">
            <w:r>
              <w:t>Delta:  -$46,442.  Closer estimate of costs to be expended during Construction bid and award stage.</w:t>
            </w:r>
          </w:p>
        </w:tc>
      </w:tr>
      <w:tr w:rsidR="00E35186" w14:paraId="4BA78856" w14:textId="77777777" w:rsidTr="00D97B1E">
        <w:trPr>
          <w:cantSplit/>
        </w:trPr>
        <w:tc>
          <w:tcPr>
            <w:tcW w:w="1951" w:type="dxa"/>
          </w:tcPr>
          <w:p w14:paraId="2BE45DA3" w14:textId="77777777" w:rsidR="00E35186" w:rsidRDefault="00E35186" w:rsidP="00D97B1E">
            <w:r>
              <w:t>Construction:</w:t>
            </w:r>
          </w:p>
        </w:tc>
        <w:tc>
          <w:tcPr>
            <w:tcW w:w="1487" w:type="dxa"/>
          </w:tcPr>
          <w:p w14:paraId="72E902F0" w14:textId="77777777" w:rsidR="00E35186" w:rsidRPr="00733A6B" w:rsidRDefault="00E35186" w:rsidP="00D97B1E">
            <w:pPr>
              <w:jc w:val="right"/>
              <w:rPr>
                <w:color w:val="FF0000"/>
              </w:rPr>
            </w:pPr>
            <w:r w:rsidRPr="00733A6B">
              <w:rPr>
                <w:color w:val="FF0000"/>
              </w:rPr>
              <w:t>$7,200,000</w:t>
            </w:r>
          </w:p>
        </w:tc>
        <w:tc>
          <w:tcPr>
            <w:tcW w:w="1440" w:type="dxa"/>
          </w:tcPr>
          <w:p w14:paraId="7022B163" w14:textId="77777777" w:rsidR="00E35186" w:rsidRPr="00733A6B" w:rsidRDefault="00E35186" w:rsidP="00D97B1E">
            <w:pPr>
              <w:jc w:val="right"/>
              <w:rPr>
                <w:color w:val="FF0000"/>
              </w:rPr>
            </w:pPr>
            <w:r w:rsidRPr="00733A6B">
              <w:rPr>
                <w:color w:val="FF0000"/>
              </w:rPr>
              <w:t>+26%</w:t>
            </w:r>
          </w:p>
        </w:tc>
        <w:tc>
          <w:tcPr>
            <w:tcW w:w="3978" w:type="dxa"/>
          </w:tcPr>
          <w:p w14:paraId="7DFC1B12" w14:textId="77777777" w:rsidR="00E35186" w:rsidRPr="00733A6B" w:rsidRDefault="00E35186" w:rsidP="00D97B1E">
            <w:pPr>
              <w:rPr>
                <w:color w:val="FF0000"/>
              </w:rPr>
            </w:pPr>
            <w:r w:rsidRPr="00733A6B">
              <w:rPr>
                <w:color w:val="FF0000"/>
              </w:rPr>
              <w:t>Delta:  +$1,484,600.  A pipe alignment selected by HRSD from PER alternatives that added more length to avoid future O&amp;M issues.</w:t>
            </w:r>
          </w:p>
        </w:tc>
      </w:tr>
      <w:tr w:rsidR="00E35186" w14:paraId="1E2F44D3" w14:textId="77777777" w:rsidTr="00D97B1E">
        <w:trPr>
          <w:cantSplit/>
        </w:trPr>
        <w:tc>
          <w:tcPr>
            <w:tcW w:w="1951" w:type="dxa"/>
          </w:tcPr>
          <w:p w14:paraId="75261C63" w14:textId="77777777" w:rsidR="00E35186" w:rsidRDefault="00E35186" w:rsidP="00D97B1E"/>
        </w:tc>
        <w:tc>
          <w:tcPr>
            <w:tcW w:w="1487" w:type="dxa"/>
          </w:tcPr>
          <w:p w14:paraId="521BF74D" w14:textId="77777777" w:rsidR="00E35186" w:rsidRDefault="00E35186" w:rsidP="00D97B1E">
            <w:pPr>
              <w:jc w:val="right"/>
            </w:pPr>
          </w:p>
        </w:tc>
        <w:tc>
          <w:tcPr>
            <w:tcW w:w="1440" w:type="dxa"/>
          </w:tcPr>
          <w:p w14:paraId="15EB3033" w14:textId="77777777" w:rsidR="00E35186" w:rsidRDefault="00E35186" w:rsidP="00D97B1E">
            <w:pPr>
              <w:jc w:val="right"/>
            </w:pPr>
          </w:p>
        </w:tc>
        <w:tc>
          <w:tcPr>
            <w:tcW w:w="3978" w:type="dxa"/>
          </w:tcPr>
          <w:p w14:paraId="7AA4C53A" w14:textId="77777777" w:rsidR="00E35186" w:rsidRDefault="00E35186" w:rsidP="00D97B1E"/>
        </w:tc>
      </w:tr>
      <w:tr w:rsidR="00E35186" w14:paraId="799171FE" w14:textId="77777777" w:rsidTr="00D97B1E">
        <w:trPr>
          <w:cantSplit/>
        </w:trPr>
        <w:tc>
          <w:tcPr>
            <w:tcW w:w="1951" w:type="dxa"/>
          </w:tcPr>
          <w:p w14:paraId="167004C8" w14:textId="77777777" w:rsidR="00E35186" w:rsidRDefault="00E35186" w:rsidP="00D97B1E">
            <w:r>
              <w:t>Estimated Program Cost:</w:t>
            </w:r>
          </w:p>
        </w:tc>
        <w:tc>
          <w:tcPr>
            <w:tcW w:w="1487" w:type="dxa"/>
          </w:tcPr>
          <w:p w14:paraId="627433FC" w14:textId="77777777" w:rsidR="00E35186" w:rsidRPr="00733A6B" w:rsidRDefault="00E35186" w:rsidP="00D97B1E">
            <w:pPr>
              <w:jc w:val="right"/>
              <w:rPr>
                <w:color w:val="FF0000"/>
              </w:rPr>
            </w:pPr>
            <w:r w:rsidRPr="00733A6B">
              <w:rPr>
                <w:color w:val="FF0000"/>
              </w:rPr>
              <w:t>$8,025,000</w:t>
            </w:r>
          </w:p>
        </w:tc>
        <w:tc>
          <w:tcPr>
            <w:tcW w:w="1440" w:type="dxa"/>
          </w:tcPr>
          <w:p w14:paraId="1EFB47C1" w14:textId="77777777" w:rsidR="00E35186" w:rsidRPr="00733A6B" w:rsidRDefault="00E35186" w:rsidP="00D97B1E">
            <w:pPr>
              <w:jc w:val="right"/>
              <w:rPr>
                <w:color w:val="FF0000"/>
              </w:rPr>
            </w:pPr>
            <w:r w:rsidRPr="00733A6B">
              <w:rPr>
                <w:color w:val="FF0000"/>
              </w:rPr>
              <w:t>+23%</w:t>
            </w:r>
          </w:p>
        </w:tc>
        <w:tc>
          <w:tcPr>
            <w:tcW w:w="3978" w:type="dxa"/>
          </w:tcPr>
          <w:p w14:paraId="28FC7E99" w14:textId="77777777" w:rsidR="00E35186" w:rsidRDefault="00E35186" w:rsidP="00D97B1E">
            <w:r w:rsidRPr="00705009">
              <w:rPr>
                <w:color w:val="FF0000"/>
              </w:rPr>
              <w:t xml:space="preserve">Delta: +$1,523,733. </w:t>
            </w:r>
          </w:p>
        </w:tc>
      </w:tr>
      <w:tr w:rsidR="00E35186" w14:paraId="562B8A3B" w14:textId="77777777" w:rsidTr="00D97B1E">
        <w:trPr>
          <w:cantSplit/>
        </w:trPr>
        <w:tc>
          <w:tcPr>
            <w:tcW w:w="1951" w:type="dxa"/>
          </w:tcPr>
          <w:p w14:paraId="5BCF293D" w14:textId="77777777" w:rsidR="00E35186" w:rsidRDefault="00E35186" w:rsidP="00D97B1E">
            <w:r>
              <w:t>Contingency (15%):</w:t>
            </w:r>
          </w:p>
        </w:tc>
        <w:tc>
          <w:tcPr>
            <w:tcW w:w="1487" w:type="dxa"/>
          </w:tcPr>
          <w:p w14:paraId="356DEEB0" w14:textId="77777777" w:rsidR="00E35186" w:rsidRPr="00733A6B" w:rsidRDefault="00E35186" w:rsidP="00D97B1E">
            <w:pPr>
              <w:jc w:val="right"/>
              <w:rPr>
                <w:color w:val="FF0000"/>
              </w:rPr>
            </w:pPr>
            <w:r w:rsidRPr="00733A6B">
              <w:rPr>
                <w:color w:val="FF0000"/>
              </w:rPr>
              <w:t>$1,203,750</w:t>
            </w:r>
          </w:p>
        </w:tc>
        <w:tc>
          <w:tcPr>
            <w:tcW w:w="1440" w:type="dxa"/>
          </w:tcPr>
          <w:p w14:paraId="556AB47F" w14:textId="77777777" w:rsidR="00E35186" w:rsidRPr="00733A6B" w:rsidRDefault="00E35186" w:rsidP="00D97B1E">
            <w:pPr>
              <w:jc w:val="right"/>
              <w:rPr>
                <w:color w:val="FF0000"/>
              </w:rPr>
            </w:pPr>
            <w:r w:rsidRPr="00733A6B">
              <w:rPr>
                <w:color w:val="FF0000"/>
              </w:rPr>
              <w:t>+5%</w:t>
            </w:r>
          </w:p>
        </w:tc>
        <w:tc>
          <w:tcPr>
            <w:tcW w:w="3978" w:type="dxa"/>
          </w:tcPr>
          <w:p w14:paraId="799B4ED0" w14:textId="77777777" w:rsidR="00E35186" w:rsidRDefault="00E35186" w:rsidP="00D97B1E">
            <w:r w:rsidRPr="00705009">
              <w:rPr>
                <w:color w:val="FF0000"/>
              </w:rPr>
              <w:t>Delta:  +$60,670.  Contingency adjusted to 15%.</w:t>
            </w:r>
          </w:p>
        </w:tc>
      </w:tr>
      <w:tr w:rsidR="00E35186" w14:paraId="034D6FC3" w14:textId="77777777" w:rsidTr="00D97B1E">
        <w:trPr>
          <w:cantSplit/>
        </w:trPr>
        <w:tc>
          <w:tcPr>
            <w:tcW w:w="1951" w:type="dxa"/>
          </w:tcPr>
          <w:p w14:paraId="5F62DF42" w14:textId="77777777" w:rsidR="00E35186" w:rsidRDefault="00E35186" w:rsidP="00D97B1E">
            <w:r>
              <w:t>Estimated Project Cost:</w:t>
            </w:r>
          </w:p>
        </w:tc>
        <w:tc>
          <w:tcPr>
            <w:tcW w:w="1487" w:type="dxa"/>
          </w:tcPr>
          <w:p w14:paraId="6F1BE168" w14:textId="77777777" w:rsidR="00E35186" w:rsidRPr="00733A6B" w:rsidRDefault="00E35186" w:rsidP="00D97B1E">
            <w:pPr>
              <w:jc w:val="right"/>
              <w:rPr>
                <w:color w:val="FF0000"/>
              </w:rPr>
            </w:pPr>
            <w:r w:rsidRPr="00733A6B">
              <w:rPr>
                <w:color w:val="FF0000"/>
              </w:rPr>
              <w:t>$9,228,750</w:t>
            </w:r>
          </w:p>
        </w:tc>
        <w:tc>
          <w:tcPr>
            <w:tcW w:w="1440" w:type="dxa"/>
          </w:tcPr>
          <w:p w14:paraId="1BA34B58" w14:textId="77777777" w:rsidR="00E35186" w:rsidRPr="00733A6B" w:rsidRDefault="00E35186" w:rsidP="00D97B1E">
            <w:pPr>
              <w:jc w:val="right"/>
              <w:rPr>
                <w:color w:val="FF0000"/>
              </w:rPr>
            </w:pPr>
            <w:r w:rsidRPr="00733A6B">
              <w:rPr>
                <w:color w:val="FF0000"/>
              </w:rPr>
              <w:t>+21%</w:t>
            </w:r>
          </w:p>
        </w:tc>
        <w:tc>
          <w:tcPr>
            <w:tcW w:w="3978" w:type="dxa"/>
          </w:tcPr>
          <w:p w14:paraId="628E2C7C" w14:textId="77777777" w:rsidR="00E35186" w:rsidRDefault="00E35186" w:rsidP="00D97B1E">
            <w:r w:rsidRPr="00705009">
              <w:rPr>
                <w:color w:val="FF0000"/>
              </w:rPr>
              <w:t>Delta:  +$1,584,403.</w:t>
            </w:r>
          </w:p>
        </w:tc>
      </w:tr>
    </w:tbl>
    <w:p w14:paraId="4CC52FBB" w14:textId="77777777" w:rsidR="00E35186" w:rsidRDefault="00E35186" w:rsidP="00E35186">
      <w:pPr>
        <w:ind w:left="720"/>
      </w:pPr>
    </w:p>
    <w:p w14:paraId="43C4F300" w14:textId="77777777" w:rsidR="00E35186" w:rsidRPr="00130232" w:rsidRDefault="00E35186" w:rsidP="00E35186">
      <w:pPr>
        <w:rPr>
          <w:b/>
        </w:rPr>
      </w:pPr>
      <w:r w:rsidRPr="00130232">
        <w:rPr>
          <w:b/>
        </w:rPr>
        <w:t>Updated Schedule:</w:t>
      </w:r>
    </w:p>
    <w:p w14:paraId="75AB1E37" w14:textId="77777777" w:rsidR="00E35186" w:rsidRDefault="00E35186" w:rsidP="00E35186"/>
    <w:tbl>
      <w:tblPr>
        <w:tblStyle w:val="TableGrid"/>
        <w:tblW w:w="0" w:type="auto"/>
        <w:tblInd w:w="720" w:type="dxa"/>
        <w:tblLook w:val="04A0" w:firstRow="1" w:lastRow="0" w:firstColumn="1" w:lastColumn="0" w:noHBand="0" w:noVBand="1"/>
      </w:tblPr>
      <w:tblGrid>
        <w:gridCol w:w="2008"/>
        <w:gridCol w:w="1790"/>
        <w:gridCol w:w="1260"/>
        <w:gridCol w:w="3798"/>
      </w:tblGrid>
      <w:tr w:rsidR="00E35186" w14:paraId="7F5A6A85" w14:textId="77777777" w:rsidTr="00D97B1E">
        <w:tc>
          <w:tcPr>
            <w:tcW w:w="2008" w:type="dxa"/>
            <w:shd w:val="clear" w:color="auto" w:fill="EAF1DD" w:themeFill="accent3" w:themeFillTint="33"/>
          </w:tcPr>
          <w:p w14:paraId="40B30E4E" w14:textId="77777777" w:rsidR="00E35186" w:rsidRDefault="00E35186" w:rsidP="00D97B1E">
            <w:r>
              <w:t>Phase</w:t>
            </w:r>
          </w:p>
        </w:tc>
        <w:tc>
          <w:tcPr>
            <w:tcW w:w="1790" w:type="dxa"/>
            <w:shd w:val="clear" w:color="auto" w:fill="EAF1DD" w:themeFill="accent3" w:themeFillTint="33"/>
          </w:tcPr>
          <w:p w14:paraId="30389696" w14:textId="77777777" w:rsidR="00E35186" w:rsidRDefault="00E35186" w:rsidP="00D97B1E">
            <w:r>
              <w:t>Revised Schedule</w:t>
            </w:r>
          </w:p>
        </w:tc>
        <w:tc>
          <w:tcPr>
            <w:tcW w:w="1260" w:type="dxa"/>
            <w:shd w:val="clear" w:color="auto" w:fill="EAF1DD" w:themeFill="accent3" w:themeFillTint="33"/>
          </w:tcPr>
          <w:p w14:paraId="05F5C094" w14:textId="77777777" w:rsidR="00E35186" w:rsidRDefault="00E35186" w:rsidP="00D97B1E">
            <w:r>
              <w:t>% Change from CIP Baseline</w:t>
            </w:r>
          </w:p>
        </w:tc>
        <w:tc>
          <w:tcPr>
            <w:tcW w:w="3798" w:type="dxa"/>
            <w:shd w:val="clear" w:color="auto" w:fill="EAF1DD" w:themeFill="accent3" w:themeFillTint="33"/>
          </w:tcPr>
          <w:p w14:paraId="3FE99734" w14:textId="77777777" w:rsidR="00E35186" w:rsidRDefault="00E35186" w:rsidP="00D97B1E">
            <w:r>
              <w:t>Details</w:t>
            </w:r>
          </w:p>
        </w:tc>
      </w:tr>
      <w:tr w:rsidR="00E35186" w14:paraId="004BE2E3" w14:textId="77777777" w:rsidTr="00D97B1E">
        <w:trPr>
          <w:cantSplit/>
        </w:trPr>
        <w:tc>
          <w:tcPr>
            <w:tcW w:w="2008" w:type="dxa"/>
          </w:tcPr>
          <w:p w14:paraId="4AB57F34" w14:textId="77777777" w:rsidR="00E35186" w:rsidRDefault="00E35186" w:rsidP="00D97B1E">
            <w:r>
              <w:t>Pre-planning start:</w:t>
            </w:r>
          </w:p>
        </w:tc>
        <w:tc>
          <w:tcPr>
            <w:tcW w:w="1790" w:type="dxa"/>
          </w:tcPr>
          <w:p w14:paraId="2FDDD6B7" w14:textId="77777777" w:rsidR="00E35186" w:rsidRDefault="00E35186" w:rsidP="00D97B1E">
            <w:r>
              <w:t>July 2015</w:t>
            </w:r>
          </w:p>
        </w:tc>
        <w:tc>
          <w:tcPr>
            <w:tcW w:w="1260" w:type="dxa"/>
          </w:tcPr>
          <w:p w14:paraId="6C8308BD" w14:textId="77777777" w:rsidR="00E35186" w:rsidRDefault="00E35186" w:rsidP="00D97B1E">
            <w:pPr>
              <w:jc w:val="right"/>
            </w:pPr>
            <w:r>
              <w:t>0%</w:t>
            </w:r>
          </w:p>
        </w:tc>
        <w:tc>
          <w:tcPr>
            <w:tcW w:w="3798" w:type="dxa"/>
          </w:tcPr>
          <w:p w14:paraId="79F327D4" w14:textId="77777777" w:rsidR="00E35186" w:rsidRDefault="00E35186" w:rsidP="00D97B1E">
            <w:r>
              <w:t>Delta:  +1 month from baseline date.</w:t>
            </w:r>
          </w:p>
        </w:tc>
      </w:tr>
      <w:tr w:rsidR="00E35186" w14:paraId="4A783607" w14:textId="77777777" w:rsidTr="00D97B1E">
        <w:trPr>
          <w:cantSplit/>
        </w:trPr>
        <w:tc>
          <w:tcPr>
            <w:tcW w:w="2008" w:type="dxa"/>
          </w:tcPr>
          <w:p w14:paraId="7A4BBD1B" w14:textId="77777777" w:rsidR="00E35186" w:rsidRDefault="00E35186" w:rsidP="00D97B1E">
            <w:r>
              <w:t>PER start:</w:t>
            </w:r>
          </w:p>
        </w:tc>
        <w:tc>
          <w:tcPr>
            <w:tcW w:w="1790" w:type="dxa"/>
          </w:tcPr>
          <w:p w14:paraId="46A2C02D" w14:textId="77777777" w:rsidR="00E35186" w:rsidRDefault="00E35186" w:rsidP="00D97B1E">
            <w:r>
              <w:t>December 2015</w:t>
            </w:r>
          </w:p>
        </w:tc>
        <w:tc>
          <w:tcPr>
            <w:tcW w:w="1260" w:type="dxa"/>
          </w:tcPr>
          <w:p w14:paraId="6CB360E0" w14:textId="77777777" w:rsidR="00E35186" w:rsidRDefault="00E35186" w:rsidP="00D97B1E">
            <w:pPr>
              <w:jc w:val="right"/>
            </w:pPr>
            <w:r>
              <w:t>0%</w:t>
            </w:r>
          </w:p>
        </w:tc>
        <w:tc>
          <w:tcPr>
            <w:tcW w:w="3798" w:type="dxa"/>
          </w:tcPr>
          <w:p w14:paraId="38986C1C" w14:textId="77777777" w:rsidR="00E35186" w:rsidRDefault="00E35186" w:rsidP="00D97B1E">
            <w:r>
              <w:t>Delta:  +1 month from baseline date.  Same duration as baseline between pre-planning and PER start.</w:t>
            </w:r>
          </w:p>
        </w:tc>
      </w:tr>
      <w:tr w:rsidR="00E35186" w14:paraId="7A7D3F61" w14:textId="77777777" w:rsidTr="00D97B1E">
        <w:trPr>
          <w:cantSplit/>
        </w:trPr>
        <w:tc>
          <w:tcPr>
            <w:tcW w:w="2008" w:type="dxa"/>
          </w:tcPr>
          <w:p w14:paraId="00BD8BCE" w14:textId="77777777" w:rsidR="00E35186" w:rsidRDefault="00E35186" w:rsidP="00D97B1E">
            <w:r>
              <w:t>Design start:</w:t>
            </w:r>
          </w:p>
        </w:tc>
        <w:tc>
          <w:tcPr>
            <w:tcW w:w="1790" w:type="dxa"/>
          </w:tcPr>
          <w:p w14:paraId="02A90879" w14:textId="77777777" w:rsidR="00E35186" w:rsidRDefault="00E35186" w:rsidP="00D97B1E">
            <w:r>
              <w:t>August 2016</w:t>
            </w:r>
          </w:p>
        </w:tc>
        <w:tc>
          <w:tcPr>
            <w:tcW w:w="1260" w:type="dxa"/>
          </w:tcPr>
          <w:p w14:paraId="29B6CAFF" w14:textId="77777777" w:rsidR="00E35186" w:rsidRDefault="00E35186" w:rsidP="00D97B1E">
            <w:pPr>
              <w:jc w:val="right"/>
            </w:pPr>
            <w:r>
              <w:t>0%</w:t>
            </w:r>
          </w:p>
        </w:tc>
        <w:tc>
          <w:tcPr>
            <w:tcW w:w="3798" w:type="dxa"/>
          </w:tcPr>
          <w:p w14:paraId="64967116" w14:textId="77777777" w:rsidR="00E35186" w:rsidRDefault="00E35186" w:rsidP="00D97B1E">
            <w:r>
              <w:t>Delta: +1 month from baseline date.  Same duration as baseline for PER phase.</w:t>
            </w:r>
          </w:p>
        </w:tc>
      </w:tr>
      <w:tr w:rsidR="00E35186" w14:paraId="3897A2B6" w14:textId="77777777" w:rsidTr="00D97B1E">
        <w:trPr>
          <w:cantSplit/>
        </w:trPr>
        <w:tc>
          <w:tcPr>
            <w:tcW w:w="2008" w:type="dxa"/>
          </w:tcPr>
          <w:p w14:paraId="31F5616D" w14:textId="77777777" w:rsidR="00E35186" w:rsidRDefault="00E35186" w:rsidP="00D97B1E">
            <w:r>
              <w:t>Pre-Construction start:</w:t>
            </w:r>
          </w:p>
        </w:tc>
        <w:tc>
          <w:tcPr>
            <w:tcW w:w="1790" w:type="dxa"/>
          </w:tcPr>
          <w:p w14:paraId="2DA76FBC" w14:textId="77777777" w:rsidR="00E35186" w:rsidRDefault="00E35186" w:rsidP="00D97B1E">
            <w:r>
              <w:t>October 2017</w:t>
            </w:r>
          </w:p>
        </w:tc>
        <w:tc>
          <w:tcPr>
            <w:tcW w:w="1260" w:type="dxa"/>
          </w:tcPr>
          <w:p w14:paraId="0B7650AC" w14:textId="77777777" w:rsidR="00E35186" w:rsidRDefault="00E35186" w:rsidP="00D97B1E">
            <w:pPr>
              <w:jc w:val="right"/>
            </w:pPr>
            <w:r>
              <w:t>-28%</w:t>
            </w:r>
          </w:p>
        </w:tc>
        <w:tc>
          <w:tcPr>
            <w:tcW w:w="3798" w:type="dxa"/>
          </w:tcPr>
          <w:p w14:paraId="55019400" w14:textId="77777777" w:rsidR="00E35186" w:rsidRDefault="00E35186" w:rsidP="00D97B1E">
            <w:r>
              <w:t>Delta:  -6 months from baseline date.  Duration reduced to 15 months from baseline duration of 21 months for Design phase to reach bid ready stage.</w:t>
            </w:r>
          </w:p>
        </w:tc>
      </w:tr>
      <w:tr w:rsidR="00E35186" w14:paraId="5ABBF5F7" w14:textId="77777777" w:rsidTr="00D97B1E">
        <w:trPr>
          <w:cantSplit/>
        </w:trPr>
        <w:tc>
          <w:tcPr>
            <w:tcW w:w="2008" w:type="dxa"/>
          </w:tcPr>
          <w:p w14:paraId="2C49EA5F" w14:textId="77777777" w:rsidR="00E35186" w:rsidRDefault="00E35186" w:rsidP="00D97B1E">
            <w:r>
              <w:t xml:space="preserve">Construction </w:t>
            </w:r>
            <w:proofErr w:type="gramStart"/>
            <w:r>
              <w:t>start</w:t>
            </w:r>
            <w:proofErr w:type="gramEnd"/>
            <w:r>
              <w:t>:</w:t>
            </w:r>
          </w:p>
        </w:tc>
        <w:tc>
          <w:tcPr>
            <w:tcW w:w="1790" w:type="dxa"/>
          </w:tcPr>
          <w:p w14:paraId="2AB11894" w14:textId="77777777" w:rsidR="00E35186" w:rsidRDefault="00E35186" w:rsidP="00D97B1E">
            <w:r>
              <w:t>February 2018</w:t>
            </w:r>
          </w:p>
        </w:tc>
        <w:tc>
          <w:tcPr>
            <w:tcW w:w="1260" w:type="dxa"/>
          </w:tcPr>
          <w:p w14:paraId="6708A5FA" w14:textId="77777777" w:rsidR="00E35186" w:rsidRDefault="00E35186" w:rsidP="00D97B1E">
            <w:pPr>
              <w:jc w:val="right"/>
            </w:pPr>
            <w:r>
              <w:t>0%</w:t>
            </w:r>
          </w:p>
        </w:tc>
        <w:tc>
          <w:tcPr>
            <w:tcW w:w="3798" w:type="dxa"/>
          </w:tcPr>
          <w:p w14:paraId="51D45B36" w14:textId="77777777" w:rsidR="00E35186" w:rsidRDefault="00E35186" w:rsidP="00D97B1E">
            <w:r>
              <w:t xml:space="preserve">Delta: -6 months from baseline date.  Same duration as baseline for pre-construction phase. </w:t>
            </w:r>
          </w:p>
        </w:tc>
      </w:tr>
      <w:tr w:rsidR="00E35186" w14:paraId="489E204F" w14:textId="77777777" w:rsidTr="00D97B1E">
        <w:trPr>
          <w:cantSplit/>
        </w:trPr>
        <w:tc>
          <w:tcPr>
            <w:tcW w:w="2008" w:type="dxa"/>
          </w:tcPr>
          <w:p w14:paraId="77D7EC47" w14:textId="77777777" w:rsidR="00E35186" w:rsidRDefault="00E35186" w:rsidP="00D97B1E">
            <w:r>
              <w:t>Project Completion:</w:t>
            </w:r>
          </w:p>
        </w:tc>
        <w:tc>
          <w:tcPr>
            <w:tcW w:w="1790" w:type="dxa"/>
          </w:tcPr>
          <w:p w14:paraId="3190610C" w14:textId="77777777" w:rsidR="00E35186" w:rsidRDefault="00E35186" w:rsidP="00D97B1E">
            <w:r>
              <w:t>February 2020</w:t>
            </w:r>
          </w:p>
        </w:tc>
        <w:tc>
          <w:tcPr>
            <w:tcW w:w="1260" w:type="dxa"/>
          </w:tcPr>
          <w:p w14:paraId="0AE7C994" w14:textId="77777777" w:rsidR="00E35186" w:rsidRDefault="00E35186" w:rsidP="00D97B1E">
            <w:pPr>
              <w:jc w:val="right"/>
            </w:pPr>
            <w:r>
              <w:t>+14%</w:t>
            </w:r>
          </w:p>
        </w:tc>
        <w:tc>
          <w:tcPr>
            <w:tcW w:w="3798" w:type="dxa"/>
          </w:tcPr>
          <w:p w14:paraId="792CD96D" w14:textId="77777777" w:rsidR="00E35186" w:rsidRDefault="00E35186" w:rsidP="00D97B1E">
            <w:r>
              <w:t>Delta:  -3 months from baseline date.  Duration is 3 months longer than the baseline Construction phase of 21 months due to constructability concerns.</w:t>
            </w:r>
          </w:p>
        </w:tc>
      </w:tr>
    </w:tbl>
    <w:p w14:paraId="754A5E52" w14:textId="77777777" w:rsidR="00E35186" w:rsidRDefault="00E35186" w:rsidP="00E35186"/>
    <w:p w14:paraId="41117802" w14:textId="77777777" w:rsidR="00E35186" w:rsidRPr="00130232" w:rsidRDefault="00E35186" w:rsidP="00E35186">
      <w:pPr>
        <w:rPr>
          <w:b/>
        </w:rPr>
      </w:pPr>
      <w:r w:rsidRPr="00130232">
        <w:rPr>
          <w:b/>
        </w:rPr>
        <w:t>Risk Assessment and Mitigation Discussion:</w:t>
      </w:r>
    </w:p>
    <w:p w14:paraId="5635C742" w14:textId="77777777" w:rsidR="00E35186" w:rsidRDefault="00E35186" w:rsidP="00E35186"/>
    <w:tbl>
      <w:tblPr>
        <w:tblStyle w:val="TableGrid"/>
        <w:tblW w:w="8928" w:type="dxa"/>
        <w:tblInd w:w="720" w:type="dxa"/>
        <w:tblLook w:val="04A0" w:firstRow="1" w:lastRow="0" w:firstColumn="1" w:lastColumn="0" w:noHBand="0" w:noVBand="1"/>
      </w:tblPr>
      <w:tblGrid>
        <w:gridCol w:w="2088"/>
        <w:gridCol w:w="3780"/>
        <w:gridCol w:w="3060"/>
      </w:tblGrid>
      <w:tr w:rsidR="00E35186" w14:paraId="5562D0E1" w14:textId="77777777" w:rsidTr="00D97B1E">
        <w:tc>
          <w:tcPr>
            <w:tcW w:w="2088" w:type="dxa"/>
            <w:shd w:val="clear" w:color="auto" w:fill="FFFF00"/>
          </w:tcPr>
          <w:p w14:paraId="682A0358" w14:textId="77777777" w:rsidR="00E35186" w:rsidRDefault="00E35186" w:rsidP="00D97B1E">
            <w:r>
              <w:t>Phase</w:t>
            </w:r>
          </w:p>
        </w:tc>
        <w:tc>
          <w:tcPr>
            <w:tcW w:w="3780" w:type="dxa"/>
            <w:shd w:val="clear" w:color="auto" w:fill="FFFF00"/>
          </w:tcPr>
          <w:p w14:paraId="2ECF350A" w14:textId="77777777" w:rsidR="00E35186" w:rsidRDefault="00E35186" w:rsidP="00D97B1E">
            <w:r>
              <w:t>Risk Assessment</w:t>
            </w:r>
          </w:p>
        </w:tc>
        <w:tc>
          <w:tcPr>
            <w:tcW w:w="3060" w:type="dxa"/>
            <w:shd w:val="clear" w:color="auto" w:fill="FFFF00"/>
          </w:tcPr>
          <w:p w14:paraId="5E3293F4" w14:textId="77777777" w:rsidR="00E35186" w:rsidRDefault="00E35186" w:rsidP="00D97B1E">
            <w:r>
              <w:t>Risk Mitigation Consideration</w:t>
            </w:r>
          </w:p>
        </w:tc>
      </w:tr>
      <w:tr w:rsidR="00E35186" w14:paraId="5823162A" w14:textId="77777777" w:rsidTr="00D97B1E">
        <w:trPr>
          <w:cantSplit/>
        </w:trPr>
        <w:tc>
          <w:tcPr>
            <w:tcW w:w="2088" w:type="dxa"/>
          </w:tcPr>
          <w:p w14:paraId="4AF42E64" w14:textId="77777777" w:rsidR="00E35186" w:rsidRDefault="00E35186" w:rsidP="00D97B1E">
            <w:r>
              <w:t>Pre-planning:</w:t>
            </w:r>
          </w:p>
        </w:tc>
        <w:tc>
          <w:tcPr>
            <w:tcW w:w="3780" w:type="dxa"/>
          </w:tcPr>
          <w:p w14:paraId="14A48653" w14:textId="77777777" w:rsidR="00E35186" w:rsidRDefault="00E35186" w:rsidP="00D97B1E">
            <w:r>
              <w:t>Closed out</w:t>
            </w:r>
          </w:p>
        </w:tc>
        <w:tc>
          <w:tcPr>
            <w:tcW w:w="3060" w:type="dxa"/>
          </w:tcPr>
          <w:p w14:paraId="06C1E962" w14:textId="77777777" w:rsidR="00E35186" w:rsidRDefault="00E35186" w:rsidP="00D97B1E"/>
        </w:tc>
      </w:tr>
      <w:tr w:rsidR="00E35186" w14:paraId="77CC1C65" w14:textId="77777777" w:rsidTr="00D97B1E">
        <w:trPr>
          <w:cantSplit/>
        </w:trPr>
        <w:tc>
          <w:tcPr>
            <w:tcW w:w="2088" w:type="dxa"/>
          </w:tcPr>
          <w:p w14:paraId="551620A0" w14:textId="77777777" w:rsidR="00E35186" w:rsidRDefault="00E35186" w:rsidP="00D97B1E">
            <w:r>
              <w:t>PER:</w:t>
            </w:r>
          </w:p>
        </w:tc>
        <w:tc>
          <w:tcPr>
            <w:tcW w:w="3780" w:type="dxa"/>
          </w:tcPr>
          <w:p w14:paraId="4CEE6C05" w14:textId="77777777" w:rsidR="00E35186" w:rsidRDefault="00E35186" w:rsidP="00D97B1E">
            <w:r>
              <w:t>Closed out</w:t>
            </w:r>
          </w:p>
        </w:tc>
        <w:tc>
          <w:tcPr>
            <w:tcW w:w="3060" w:type="dxa"/>
          </w:tcPr>
          <w:p w14:paraId="71B2EA1C" w14:textId="77777777" w:rsidR="00E35186" w:rsidRDefault="00E35186" w:rsidP="00D97B1E"/>
        </w:tc>
      </w:tr>
      <w:tr w:rsidR="00E35186" w14:paraId="7BA614F4" w14:textId="77777777" w:rsidTr="00D97B1E">
        <w:trPr>
          <w:cantSplit/>
        </w:trPr>
        <w:tc>
          <w:tcPr>
            <w:tcW w:w="2088" w:type="dxa"/>
          </w:tcPr>
          <w:p w14:paraId="6C6A4201" w14:textId="77777777" w:rsidR="00E35186" w:rsidRDefault="00E35186" w:rsidP="00D97B1E">
            <w:r>
              <w:t>Design:</w:t>
            </w:r>
          </w:p>
        </w:tc>
        <w:tc>
          <w:tcPr>
            <w:tcW w:w="3780" w:type="dxa"/>
          </w:tcPr>
          <w:p w14:paraId="43730F2F" w14:textId="77777777" w:rsidR="00E35186" w:rsidRDefault="00E35186" w:rsidP="00D97B1E">
            <w:r>
              <w:t>The timing for construction of the new Outlet Mall and access road may create coordination issues and adjustments for the design phase.</w:t>
            </w:r>
          </w:p>
        </w:tc>
        <w:tc>
          <w:tcPr>
            <w:tcW w:w="3060" w:type="dxa"/>
          </w:tcPr>
          <w:p w14:paraId="301A4A6D" w14:textId="77777777" w:rsidR="00E35186" w:rsidRDefault="00E35186" w:rsidP="00D97B1E"/>
        </w:tc>
      </w:tr>
      <w:tr w:rsidR="00E35186" w14:paraId="6FBA8F5E" w14:textId="77777777" w:rsidTr="00D97B1E">
        <w:trPr>
          <w:cantSplit/>
        </w:trPr>
        <w:tc>
          <w:tcPr>
            <w:tcW w:w="2088" w:type="dxa"/>
          </w:tcPr>
          <w:p w14:paraId="2D7EE148" w14:textId="77777777" w:rsidR="00E35186" w:rsidRDefault="00E35186" w:rsidP="00D97B1E">
            <w:r>
              <w:t>Pre-Construction:</w:t>
            </w:r>
          </w:p>
        </w:tc>
        <w:tc>
          <w:tcPr>
            <w:tcW w:w="3780" w:type="dxa"/>
          </w:tcPr>
          <w:p w14:paraId="77955EBF" w14:textId="77777777" w:rsidR="00E35186" w:rsidRDefault="00E35186" w:rsidP="00D97B1E"/>
        </w:tc>
        <w:tc>
          <w:tcPr>
            <w:tcW w:w="3060" w:type="dxa"/>
          </w:tcPr>
          <w:p w14:paraId="3860AC30" w14:textId="77777777" w:rsidR="00E35186" w:rsidRDefault="00E35186" w:rsidP="00D97B1E"/>
        </w:tc>
      </w:tr>
      <w:tr w:rsidR="00E35186" w14:paraId="40D2004C" w14:textId="77777777" w:rsidTr="00D97B1E">
        <w:trPr>
          <w:cantSplit/>
        </w:trPr>
        <w:tc>
          <w:tcPr>
            <w:tcW w:w="2088" w:type="dxa"/>
          </w:tcPr>
          <w:p w14:paraId="631AF27F" w14:textId="77777777" w:rsidR="00E35186" w:rsidRDefault="00E35186" w:rsidP="00D97B1E">
            <w:r>
              <w:t>Construction:</w:t>
            </w:r>
          </w:p>
        </w:tc>
        <w:tc>
          <w:tcPr>
            <w:tcW w:w="3780" w:type="dxa"/>
          </w:tcPr>
          <w:p w14:paraId="1BD5DAF7" w14:textId="77777777" w:rsidR="00E35186" w:rsidRDefault="00E35186" w:rsidP="00D97B1E">
            <w:r>
              <w:t>The timing for construction of the new Outlet Mall and access road may create coordination issues and adjustments for the construction phase.  Construction could result in higher traffic disruption and therefore limited work hours / days by either Norfolk or Virginia Beach.</w:t>
            </w:r>
          </w:p>
        </w:tc>
        <w:tc>
          <w:tcPr>
            <w:tcW w:w="3060" w:type="dxa"/>
          </w:tcPr>
          <w:p w14:paraId="763DEDA0" w14:textId="77777777" w:rsidR="00E35186" w:rsidRDefault="00E35186" w:rsidP="00D97B1E">
            <w:r>
              <w:t>Coordinate with Developer and Locality to clarify expectations and collaborate on construction duration reductions and ways to lessen anticipated disruptive construction impacts.</w:t>
            </w:r>
          </w:p>
        </w:tc>
      </w:tr>
      <w:tr w:rsidR="00E35186" w14:paraId="75D382D3" w14:textId="77777777" w:rsidTr="00D97B1E">
        <w:trPr>
          <w:cantSplit/>
        </w:trPr>
        <w:tc>
          <w:tcPr>
            <w:tcW w:w="2088" w:type="dxa"/>
          </w:tcPr>
          <w:p w14:paraId="5362301C" w14:textId="77777777" w:rsidR="00E35186" w:rsidRDefault="00E35186" w:rsidP="00D97B1E">
            <w:r>
              <w:t>Project Completion:</w:t>
            </w:r>
          </w:p>
        </w:tc>
        <w:tc>
          <w:tcPr>
            <w:tcW w:w="3780" w:type="dxa"/>
          </w:tcPr>
          <w:p w14:paraId="78DC8D77" w14:textId="77777777" w:rsidR="00E35186" w:rsidRDefault="00E35186" w:rsidP="00D97B1E">
            <w:r>
              <w:t>Issues discussed above may delay project completion.</w:t>
            </w:r>
          </w:p>
        </w:tc>
        <w:tc>
          <w:tcPr>
            <w:tcW w:w="3060" w:type="dxa"/>
          </w:tcPr>
          <w:p w14:paraId="402C12A1" w14:textId="77777777" w:rsidR="00E35186" w:rsidRDefault="00E35186" w:rsidP="00D97B1E"/>
        </w:tc>
      </w:tr>
    </w:tbl>
    <w:p w14:paraId="4E4EDEC6" w14:textId="77777777" w:rsidR="00E35186" w:rsidRDefault="00E35186" w:rsidP="00E35186"/>
    <w:p w14:paraId="42C5312A" w14:textId="77777777" w:rsidR="00E35186" w:rsidRDefault="00E35186" w:rsidP="00E35186">
      <w:r>
        <w:br w:type="page"/>
      </w:r>
    </w:p>
    <w:p w14:paraId="21FBECEE" w14:textId="77777777" w:rsidR="00E35186" w:rsidRPr="00481F5D" w:rsidRDefault="00E35186" w:rsidP="00E35186">
      <w:pPr>
        <w:rPr>
          <w:b/>
          <w:u w:val="single"/>
        </w:rPr>
      </w:pPr>
      <w:r>
        <w:rPr>
          <w:b/>
          <w:u w:val="single"/>
        </w:rPr>
        <w:lastRenderedPageBreak/>
        <w:t>90% Design</w:t>
      </w:r>
      <w:r w:rsidRPr="00481F5D">
        <w:rPr>
          <w:b/>
          <w:u w:val="single"/>
        </w:rPr>
        <w:t xml:space="preserve"> (</w:t>
      </w:r>
      <w:r>
        <w:rPr>
          <w:b/>
          <w:u w:val="single"/>
        </w:rPr>
        <w:t>August</w:t>
      </w:r>
      <w:r w:rsidRPr="00481F5D">
        <w:rPr>
          <w:b/>
          <w:u w:val="single"/>
        </w:rPr>
        <w:t xml:space="preserve"> 1, 201</w:t>
      </w:r>
      <w:r>
        <w:rPr>
          <w:b/>
          <w:u w:val="single"/>
        </w:rPr>
        <w:t>7</w:t>
      </w:r>
      <w:r w:rsidRPr="00481F5D">
        <w:rPr>
          <w:b/>
          <w:u w:val="single"/>
        </w:rPr>
        <w:t>)</w:t>
      </w:r>
    </w:p>
    <w:p w14:paraId="58BD23AD" w14:textId="77777777" w:rsidR="00E35186" w:rsidRDefault="00E35186" w:rsidP="00E35186"/>
    <w:p w14:paraId="6B0E8D0B" w14:textId="77777777" w:rsidR="00E35186" w:rsidRPr="00130232" w:rsidRDefault="00E35186" w:rsidP="00E35186">
      <w:pPr>
        <w:rPr>
          <w:b/>
        </w:rPr>
      </w:pPr>
      <w:r w:rsidRPr="00130232">
        <w:rPr>
          <w:b/>
        </w:rPr>
        <w:t>Updated Capital Budget:</w:t>
      </w:r>
    </w:p>
    <w:p w14:paraId="2845E019" w14:textId="77777777" w:rsidR="00E35186" w:rsidRDefault="00E35186" w:rsidP="00E35186"/>
    <w:tbl>
      <w:tblPr>
        <w:tblStyle w:val="TableGrid"/>
        <w:tblW w:w="0" w:type="auto"/>
        <w:tblInd w:w="720" w:type="dxa"/>
        <w:tblLook w:val="04A0" w:firstRow="1" w:lastRow="0" w:firstColumn="1" w:lastColumn="0" w:noHBand="0" w:noVBand="1"/>
      </w:tblPr>
      <w:tblGrid>
        <w:gridCol w:w="1951"/>
        <w:gridCol w:w="1487"/>
        <w:gridCol w:w="1440"/>
        <w:gridCol w:w="3978"/>
      </w:tblGrid>
      <w:tr w:rsidR="00E35186" w14:paraId="090B0578" w14:textId="77777777" w:rsidTr="00D97B1E">
        <w:tc>
          <w:tcPr>
            <w:tcW w:w="1951" w:type="dxa"/>
            <w:shd w:val="clear" w:color="auto" w:fill="C6D9F1" w:themeFill="text2" w:themeFillTint="33"/>
          </w:tcPr>
          <w:p w14:paraId="1BB2F7BA" w14:textId="77777777" w:rsidR="00E35186" w:rsidRDefault="00E35186" w:rsidP="00D97B1E">
            <w:r>
              <w:t>Phase</w:t>
            </w:r>
          </w:p>
        </w:tc>
        <w:tc>
          <w:tcPr>
            <w:tcW w:w="1487" w:type="dxa"/>
            <w:shd w:val="clear" w:color="auto" w:fill="C6D9F1" w:themeFill="text2" w:themeFillTint="33"/>
          </w:tcPr>
          <w:p w14:paraId="3BD6497A" w14:textId="77777777" w:rsidR="00E35186" w:rsidRDefault="00E35186" w:rsidP="00D97B1E">
            <w:r>
              <w:t>Revised Costs</w:t>
            </w:r>
          </w:p>
        </w:tc>
        <w:tc>
          <w:tcPr>
            <w:tcW w:w="1440" w:type="dxa"/>
            <w:shd w:val="clear" w:color="auto" w:fill="C6D9F1" w:themeFill="text2" w:themeFillTint="33"/>
          </w:tcPr>
          <w:p w14:paraId="26CD9BEC" w14:textId="77777777" w:rsidR="00E35186" w:rsidRDefault="00E35186" w:rsidP="00D97B1E">
            <w:r>
              <w:t>% Change from CIP Baseline</w:t>
            </w:r>
          </w:p>
        </w:tc>
        <w:tc>
          <w:tcPr>
            <w:tcW w:w="3978" w:type="dxa"/>
            <w:shd w:val="clear" w:color="auto" w:fill="C6D9F1" w:themeFill="text2" w:themeFillTint="33"/>
          </w:tcPr>
          <w:p w14:paraId="38E374F7" w14:textId="77777777" w:rsidR="00E35186" w:rsidRDefault="00E35186" w:rsidP="00D97B1E">
            <w:r>
              <w:t>Details</w:t>
            </w:r>
          </w:p>
        </w:tc>
      </w:tr>
      <w:tr w:rsidR="00E35186" w14:paraId="29B53861" w14:textId="77777777" w:rsidTr="00D97B1E">
        <w:trPr>
          <w:cantSplit/>
        </w:trPr>
        <w:tc>
          <w:tcPr>
            <w:tcW w:w="1951" w:type="dxa"/>
          </w:tcPr>
          <w:p w14:paraId="06DD88FD" w14:textId="77777777" w:rsidR="00E35186" w:rsidRDefault="00E35186" w:rsidP="00D97B1E">
            <w:r>
              <w:t>Pre-planning:</w:t>
            </w:r>
          </w:p>
        </w:tc>
        <w:tc>
          <w:tcPr>
            <w:tcW w:w="1487" w:type="dxa"/>
          </w:tcPr>
          <w:p w14:paraId="7BDD14D1" w14:textId="77777777" w:rsidR="00E35186" w:rsidRDefault="00E35186" w:rsidP="00D97B1E">
            <w:pPr>
              <w:jc w:val="right"/>
            </w:pPr>
            <w:r>
              <w:t>$0</w:t>
            </w:r>
          </w:p>
        </w:tc>
        <w:tc>
          <w:tcPr>
            <w:tcW w:w="1440" w:type="dxa"/>
          </w:tcPr>
          <w:p w14:paraId="6B749DFE" w14:textId="77777777" w:rsidR="00E35186" w:rsidRDefault="00E35186" w:rsidP="00D97B1E">
            <w:pPr>
              <w:ind w:left="360"/>
              <w:jc w:val="right"/>
            </w:pPr>
            <w:r>
              <w:t>-100%</w:t>
            </w:r>
          </w:p>
        </w:tc>
        <w:tc>
          <w:tcPr>
            <w:tcW w:w="3978" w:type="dxa"/>
          </w:tcPr>
          <w:p w14:paraId="73DE1414" w14:textId="77777777" w:rsidR="00E35186" w:rsidRDefault="00E35186" w:rsidP="00D97B1E">
            <w:r>
              <w:t>Delta:  -$142,885.  The earlier anticipated costs for this phase were reassigned under Design.</w:t>
            </w:r>
          </w:p>
        </w:tc>
      </w:tr>
      <w:tr w:rsidR="00E35186" w14:paraId="16C9B451" w14:textId="77777777" w:rsidTr="00D97B1E">
        <w:trPr>
          <w:cantSplit/>
        </w:trPr>
        <w:tc>
          <w:tcPr>
            <w:tcW w:w="1951" w:type="dxa"/>
          </w:tcPr>
          <w:p w14:paraId="2840B77C" w14:textId="77777777" w:rsidR="00E35186" w:rsidRDefault="00E35186" w:rsidP="00D97B1E">
            <w:r>
              <w:t>PER:</w:t>
            </w:r>
          </w:p>
        </w:tc>
        <w:tc>
          <w:tcPr>
            <w:tcW w:w="1487" w:type="dxa"/>
          </w:tcPr>
          <w:p w14:paraId="55CBC625" w14:textId="77777777" w:rsidR="00E35186" w:rsidRDefault="00E35186" w:rsidP="00D97B1E">
            <w:pPr>
              <w:jc w:val="right"/>
            </w:pPr>
            <w:r>
              <w:t>$250,000</w:t>
            </w:r>
          </w:p>
        </w:tc>
        <w:tc>
          <w:tcPr>
            <w:tcW w:w="1440" w:type="dxa"/>
          </w:tcPr>
          <w:p w14:paraId="057D58D4" w14:textId="77777777" w:rsidR="00E35186" w:rsidRDefault="00E35186" w:rsidP="00D97B1E">
            <w:pPr>
              <w:jc w:val="right"/>
            </w:pPr>
            <w:r>
              <w:t>+27%</w:t>
            </w:r>
          </w:p>
        </w:tc>
        <w:tc>
          <w:tcPr>
            <w:tcW w:w="3978" w:type="dxa"/>
          </w:tcPr>
          <w:p w14:paraId="34C57942" w14:textId="77777777" w:rsidR="00E35186" w:rsidRDefault="00E35186" w:rsidP="00D97B1E">
            <w:r>
              <w:t>Delta:  +$53,533.  Negotiated PER work including Additional Services for SUE and meetings with Virginia Beach, Norfolk, and other stakeholders.</w:t>
            </w:r>
          </w:p>
        </w:tc>
      </w:tr>
      <w:tr w:rsidR="00E35186" w14:paraId="5873369F" w14:textId="77777777" w:rsidTr="00D97B1E">
        <w:trPr>
          <w:cantSplit/>
        </w:trPr>
        <w:tc>
          <w:tcPr>
            <w:tcW w:w="1951" w:type="dxa"/>
          </w:tcPr>
          <w:p w14:paraId="53174B03" w14:textId="77777777" w:rsidR="00E35186" w:rsidRDefault="00E35186" w:rsidP="00D97B1E">
            <w:r>
              <w:t>Design:</w:t>
            </w:r>
          </w:p>
        </w:tc>
        <w:tc>
          <w:tcPr>
            <w:tcW w:w="1487" w:type="dxa"/>
          </w:tcPr>
          <w:p w14:paraId="3FA585C9" w14:textId="77777777" w:rsidR="00E35186" w:rsidRPr="00733A6B" w:rsidRDefault="00E35186" w:rsidP="00D97B1E">
            <w:pPr>
              <w:jc w:val="right"/>
              <w:rPr>
                <w:color w:val="FF0000"/>
              </w:rPr>
            </w:pPr>
            <w:r w:rsidRPr="00733A6B">
              <w:rPr>
                <w:color w:val="FF0000"/>
              </w:rPr>
              <w:t>$580,000</w:t>
            </w:r>
          </w:p>
        </w:tc>
        <w:tc>
          <w:tcPr>
            <w:tcW w:w="1440" w:type="dxa"/>
          </w:tcPr>
          <w:p w14:paraId="4C0A45BD" w14:textId="77777777" w:rsidR="00E35186" w:rsidRPr="00733A6B" w:rsidRDefault="00E35186" w:rsidP="00D97B1E">
            <w:pPr>
              <w:jc w:val="right"/>
              <w:rPr>
                <w:color w:val="FF0000"/>
              </w:rPr>
            </w:pPr>
            <w:r w:rsidRPr="00733A6B">
              <w:rPr>
                <w:color w:val="FF0000"/>
              </w:rPr>
              <w:t>+55%</w:t>
            </w:r>
          </w:p>
        </w:tc>
        <w:tc>
          <w:tcPr>
            <w:tcW w:w="3978" w:type="dxa"/>
          </w:tcPr>
          <w:p w14:paraId="412235B5" w14:textId="77777777" w:rsidR="00E35186" w:rsidRDefault="00E35186" w:rsidP="00D97B1E">
            <w:r w:rsidRPr="001B7B03">
              <w:rPr>
                <w:color w:val="FF0000"/>
              </w:rPr>
              <w:t xml:space="preserve">Delta:  +$204,927.  Incorporation of additional pipe condition assessment, hydraulic modeling for alternate pipe diameters, detailed traffic maintenance plans for both Norfolk and </w:t>
            </w:r>
            <w:proofErr w:type="spellStart"/>
            <w:r w:rsidRPr="001B7B03">
              <w:rPr>
                <w:color w:val="FF0000"/>
              </w:rPr>
              <w:t>Va</w:t>
            </w:r>
            <w:proofErr w:type="spellEnd"/>
            <w:r w:rsidRPr="001B7B03">
              <w:rPr>
                <w:color w:val="FF0000"/>
              </w:rPr>
              <w:t xml:space="preserve"> Beach.</w:t>
            </w:r>
          </w:p>
        </w:tc>
      </w:tr>
      <w:tr w:rsidR="00E35186" w14:paraId="4D34F9AE" w14:textId="77777777" w:rsidTr="00D97B1E">
        <w:trPr>
          <w:cantSplit/>
        </w:trPr>
        <w:tc>
          <w:tcPr>
            <w:tcW w:w="1951" w:type="dxa"/>
          </w:tcPr>
          <w:p w14:paraId="570351BE" w14:textId="77777777" w:rsidR="00E35186" w:rsidRDefault="00E35186" w:rsidP="00D97B1E">
            <w:r>
              <w:t>Pre-Construction:</w:t>
            </w:r>
          </w:p>
        </w:tc>
        <w:tc>
          <w:tcPr>
            <w:tcW w:w="1487" w:type="dxa"/>
          </w:tcPr>
          <w:p w14:paraId="3563DA03" w14:textId="77777777" w:rsidR="00E35186" w:rsidRDefault="00E35186" w:rsidP="00D97B1E">
            <w:pPr>
              <w:jc w:val="right"/>
            </w:pPr>
            <w:r>
              <w:t>$25,000</w:t>
            </w:r>
          </w:p>
        </w:tc>
        <w:tc>
          <w:tcPr>
            <w:tcW w:w="1440" w:type="dxa"/>
          </w:tcPr>
          <w:p w14:paraId="52AF85D2" w14:textId="77777777" w:rsidR="00E35186" w:rsidRDefault="00E35186" w:rsidP="00D97B1E">
            <w:pPr>
              <w:ind w:left="720"/>
              <w:jc w:val="center"/>
            </w:pPr>
            <w:r>
              <w:t xml:space="preserve">-65% </w:t>
            </w:r>
          </w:p>
        </w:tc>
        <w:tc>
          <w:tcPr>
            <w:tcW w:w="3978" w:type="dxa"/>
          </w:tcPr>
          <w:p w14:paraId="32ADB63C" w14:textId="77777777" w:rsidR="00E35186" w:rsidRDefault="00E35186" w:rsidP="00D97B1E">
            <w:r>
              <w:t>Delta:  -$46,442.  Closer estimate of costs to be expended during Construction bid and award stage.</w:t>
            </w:r>
          </w:p>
        </w:tc>
      </w:tr>
      <w:tr w:rsidR="00E35186" w14:paraId="59232DDB" w14:textId="77777777" w:rsidTr="00D97B1E">
        <w:trPr>
          <w:cantSplit/>
        </w:trPr>
        <w:tc>
          <w:tcPr>
            <w:tcW w:w="1951" w:type="dxa"/>
          </w:tcPr>
          <w:p w14:paraId="045B78E8" w14:textId="77777777" w:rsidR="00E35186" w:rsidRDefault="00E35186" w:rsidP="00D97B1E">
            <w:r>
              <w:t>Construction:</w:t>
            </w:r>
          </w:p>
        </w:tc>
        <w:tc>
          <w:tcPr>
            <w:tcW w:w="1487" w:type="dxa"/>
          </w:tcPr>
          <w:p w14:paraId="443A16F3" w14:textId="77777777" w:rsidR="00E35186" w:rsidRDefault="00E35186" w:rsidP="00D97B1E">
            <w:pPr>
              <w:jc w:val="right"/>
            </w:pPr>
            <w:r>
              <w:t>$7,200,000</w:t>
            </w:r>
          </w:p>
        </w:tc>
        <w:tc>
          <w:tcPr>
            <w:tcW w:w="1440" w:type="dxa"/>
          </w:tcPr>
          <w:p w14:paraId="038F4ABD" w14:textId="77777777" w:rsidR="00E35186" w:rsidRDefault="00E35186" w:rsidP="00D97B1E">
            <w:pPr>
              <w:jc w:val="right"/>
            </w:pPr>
            <w:r>
              <w:t>+26%</w:t>
            </w:r>
          </w:p>
        </w:tc>
        <w:tc>
          <w:tcPr>
            <w:tcW w:w="3978" w:type="dxa"/>
          </w:tcPr>
          <w:p w14:paraId="2B32DBB3" w14:textId="77777777" w:rsidR="00E35186" w:rsidRDefault="00E35186" w:rsidP="00D97B1E">
            <w:r>
              <w:t>Delta:  +$1,484,600.  A pipe alignment selected by HRSD from PER alternatives that added more length to avoid future O&amp;M issues.</w:t>
            </w:r>
          </w:p>
        </w:tc>
      </w:tr>
      <w:tr w:rsidR="00E35186" w14:paraId="6F228A05" w14:textId="77777777" w:rsidTr="00D97B1E">
        <w:trPr>
          <w:cantSplit/>
        </w:trPr>
        <w:tc>
          <w:tcPr>
            <w:tcW w:w="1951" w:type="dxa"/>
          </w:tcPr>
          <w:p w14:paraId="35A2FD81" w14:textId="77777777" w:rsidR="00E35186" w:rsidRDefault="00E35186" w:rsidP="00D97B1E"/>
        </w:tc>
        <w:tc>
          <w:tcPr>
            <w:tcW w:w="1487" w:type="dxa"/>
          </w:tcPr>
          <w:p w14:paraId="48E41AA0" w14:textId="77777777" w:rsidR="00E35186" w:rsidRDefault="00E35186" w:rsidP="00D97B1E">
            <w:pPr>
              <w:jc w:val="right"/>
            </w:pPr>
          </w:p>
        </w:tc>
        <w:tc>
          <w:tcPr>
            <w:tcW w:w="1440" w:type="dxa"/>
          </w:tcPr>
          <w:p w14:paraId="71DE4104" w14:textId="77777777" w:rsidR="00E35186" w:rsidRDefault="00E35186" w:rsidP="00D97B1E">
            <w:pPr>
              <w:jc w:val="right"/>
            </w:pPr>
          </w:p>
        </w:tc>
        <w:tc>
          <w:tcPr>
            <w:tcW w:w="3978" w:type="dxa"/>
          </w:tcPr>
          <w:p w14:paraId="76712EEF" w14:textId="77777777" w:rsidR="00E35186" w:rsidRDefault="00E35186" w:rsidP="00D97B1E"/>
        </w:tc>
      </w:tr>
      <w:tr w:rsidR="00E35186" w14:paraId="0325B652" w14:textId="77777777" w:rsidTr="00D97B1E">
        <w:trPr>
          <w:cantSplit/>
        </w:trPr>
        <w:tc>
          <w:tcPr>
            <w:tcW w:w="1951" w:type="dxa"/>
          </w:tcPr>
          <w:p w14:paraId="1B15E41F" w14:textId="77777777" w:rsidR="00E35186" w:rsidRDefault="00E35186" w:rsidP="00D97B1E">
            <w:r>
              <w:t>Estimated Program Cost:</w:t>
            </w:r>
          </w:p>
        </w:tc>
        <w:tc>
          <w:tcPr>
            <w:tcW w:w="1487" w:type="dxa"/>
          </w:tcPr>
          <w:p w14:paraId="31DD27F1" w14:textId="77777777" w:rsidR="00E35186" w:rsidRPr="00733A6B" w:rsidRDefault="00E35186" w:rsidP="00D97B1E">
            <w:pPr>
              <w:jc w:val="right"/>
              <w:rPr>
                <w:color w:val="FF0000"/>
              </w:rPr>
            </w:pPr>
            <w:r w:rsidRPr="00733A6B">
              <w:rPr>
                <w:color w:val="FF0000"/>
              </w:rPr>
              <w:t>$8,055,000</w:t>
            </w:r>
          </w:p>
        </w:tc>
        <w:tc>
          <w:tcPr>
            <w:tcW w:w="1440" w:type="dxa"/>
          </w:tcPr>
          <w:p w14:paraId="0C52289D" w14:textId="77777777" w:rsidR="00E35186" w:rsidRPr="00733A6B" w:rsidRDefault="00E35186" w:rsidP="00D97B1E">
            <w:pPr>
              <w:jc w:val="right"/>
              <w:rPr>
                <w:color w:val="FF0000"/>
              </w:rPr>
            </w:pPr>
            <w:r w:rsidRPr="00733A6B">
              <w:rPr>
                <w:color w:val="FF0000"/>
              </w:rPr>
              <w:t>+24%</w:t>
            </w:r>
          </w:p>
        </w:tc>
        <w:tc>
          <w:tcPr>
            <w:tcW w:w="3978" w:type="dxa"/>
          </w:tcPr>
          <w:p w14:paraId="46ECBD44" w14:textId="77777777" w:rsidR="00E35186" w:rsidRDefault="00E35186" w:rsidP="00D97B1E">
            <w:r w:rsidRPr="001B7B03">
              <w:rPr>
                <w:color w:val="FF0000"/>
              </w:rPr>
              <w:t xml:space="preserve">Delta: +$1,553,733. </w:t>
            </w:r>
          </w:p>
        </w:tc>
      </w:tr>
      <w:tr w:rsidR="00E35186" w14:paraId="7FCFE8A8" w14:textId="77777777" w:rsidTr="00D97B1E">
        <w:trPr>
          <w:cantSplit/>
        </w:trPr>
        <w:tc>
          <w:tcPr>
            <w:tcW w:w="1951" w:type="dxa"/>
          </w:tcPr>
          <w:p w14:paraId="58D00862" w14:textId="77777777" w:rsidR="00E35186" w:rsidRDefault="00E35186" w:rsidP="00D97B1E">
            <w:r>
              <w:t>Contingency (10%):</w:t>
            </w:r>
          </w:p>
        </w:tc>
        <w:tc>
          <w:tcPr>
            <w:tcW w:w="1487" w:type="dxa"/>
          </w:tcPr>
          <w:p w14:paraId="3FDE71F8" w14:textId="77777777" w:rsidR="00E35186" w:rsidRPr="00733A6B" w:rsidRDefault="00E35186" w:rsidP="00D97B1E">
            <w:pPr>
              <w:jc w:val="right"/>
              <w:rPr>
                <w:color w:val="FF0000"/>
              </w:rPr>
            </w:pPr>
            <w:r w:rsidRPr="00733A6B">
              <w:rPr>
                <w:color w:val="FF0000"/>
              </w:rPr>
              <w:t>$805,500</w:t>
            </w:r>
          </w:p>
        </w:tc>
        <w:tc>
          <w:tcPr>
            <w:tcW w:w="1440" w:type="dxa"/>
          </w:tcPr>
          <w:p w14:paraId="53C703D2" w14:textId="77777777" w:rsidR="00E35186" w:rsidRPr="00733A6B" w:rsidRDefault="00E35186" w:rsidP="00D97B1E">
            <w:pPr>
              <w:jc w:val="right"/>
              <w:rPr>
                <w:color w:val="FF0000"/>
              </w:rPr>
            </w:pPr>
            <w:r w:rsidRPr="00733A6B">
              <w:rPr>
                <w:color w:val="FF0000"/>
              </w:rPr>
              <w:t>-30%</w:t>
            </w:r>
          </w:p>
        </w:tc>
        <w:tc>
          <w:tcPr>
            <w:tcW w:w="3978" w:type="dxa"/>
          </w:tcPr>
          <w:p w14:paraId="14EA6922" w14:textId="77777777" w:rsidR="00E35186" w:rsidRDefault="00E35186" w:rsidP="00D97B1E">
            <w:r w:rsidRPr="001B7B03">
              <w:rPr>
                <w:color w:val="FF0000"/>
              </w:rPr>
              <w:t>Delta:  -$337,580.  Contingency adjusted to 10%.</w:t>
            </w:r>
          </w:p>
        </w:tc>
      </w:tr>
      <w:tr w:rsidR="00E35186" w14:paraId="19936CAC" w14:textId="77777777" w:rsidTr="00D97B1E">
        <w:trPr>
          <w:cantSplit/>
        </w:trPr>
        <w:tc>
          <w:tcPr>
            <w:tcW w:w="1951" w:type="dxa"/>
          </w:tcPr>
          <w:p w14:paraId="661D74C8" w14:textId="77777777" w:rsidR="00E35186" w:rsidRDefault="00E35186" w:rsidP="00D97B1E">
            <w:r>
              <w:t>Estimated Project Cost:</w:t>
            </w:r>
          </w:p>
        </w:tc>
        <w:tc>
          <w:tcPr>
            <w:tcW w:w="1487" w:type="dxa"/>
          </w:tcPr>
          <w:p w14:paraId="13161153" w14:textId="77777777" w:rsidR="00E35186" w:rsidRPr="00733A6B" w:rsidRDefault="00E35186" w:rsidP="00D97B1E">
            <w:pPr>
              <w:jc w:val="right"/>
              <w:rPr>
                <w:color w:val="FF0000"/>
              </w:rPr>
            </w:pPr>
            <w:r w:rsidRPr="00733A6B">
              <w:rPr>
                <w:color w:val="FF0000"/>
              </w:rPr>
              <w:t>$8,860,500</w:t>
            </w:r>
          </w:p>
        </w:tc>
        <w:tc>
          <w:tcPr>
            <w:tcW w:w="1440" w:type="dxa"/>
          </w:tcPr>
          <w:p w14:paraId="50A34982" w14:textId="77777777" w:rsidR="00E35186" w:rsidRPr="00733A6B" w:rsidRDefault="00E35186" w:rsidP="00D97B1E">
            <w:pPr>
              <w:jc w:val="right"/>
              <w:rPr>
                <w:color w:val="FF0000"/>
              </w:rPr>
            </w:pPr>
            <w:r w:rsidRPr="00733A6B">
              <w:rPr>
                <w:color w:val="FF0000"/>
              </w:rPr>
              <w:t>+16%</w:t>
            </w:r>
          </w:p>
        </w:tc>
        <w:tc>
          <w:tcPr>
            <w:tcW w:w="3978" w:type="dxa"/>
          </w:tcPr>
          <w:p w14:paraId="2347EE73" w14:textId="77777777" w:rsidR="00E35186" w:rsidRDefault="00E35186" w:rsidP="00D97B1E">
            <w:r w:rsidRPr="001B7B03">
              <w:rPr>
                <w:color w:val="FF0000"/>
              </w:rPr>
              <w:t>Delta:  +$1,216,153.</w:t>
            </w:r>
          </w:p>
        </w:tc>
      </w:tr>
    </w:tbl>
    <w:p w14:paraId="47BCD37B" w14:textId="77777777" w:rsidR="00E35186" w:rsidRDefault="00E35186" w:rsidP="00E35186">
      <w:pPr>
        <w:ind w:left="720"/>
      </w:pPr>
    </w:p>
    <w:p w14:paraId="3209FD16" w14:textId="77777777" w:rsidR="00E35186" w:rsidRPr="00130232" w:rsidRDefault="00E35186" w:rsidP="00E35186">
      <w:pPr>
        <w:rPr>
          <w:b/>
        </w:rPr>
      </w:pPr>
      <w:r w:rsidRPr="00130232">
        <w:rPr>
          <w:b/>
        </w:rPr>
        <w:t>Updated Schedule:</w:t>
      </w:r>
    </w:p>
    <w:p w14:paraId="443F01F2" w14:textId="77777777" w:rsidR="00E35186" w:rsidRDefault="00E35186" w:rsidP="00E35186"/>
    <w:tbl>
      <w:tblPr>
        <w:tblStyle w:val="TableGrid"/>
        <w:tblW w:w="0" w:type="auto"/>
        <w:tblInd w:w="720" w:type="dxa"/>
        <w:tblLook w:val="04A0" w:firstRow="1" w:lastRow="0" w:firstColumn="1" w:lastColumn="0" w:noHBand="0" w:noVBand="1"/>
      </w:tblPr>
      <w:tblGrid>
        <w:gridCol w:w="2008"/>
        <w:gridCol w:w="1790"/>
        <w:gridCol w:w="1260"/>
        <w:gridCol w:w="3798"/>
      </w:tblGrid>
      <w:tr w:rsidR="00E35186" w14:paraId="5FB2285D" w14:textId="77777777" w:rsidTr="00D97B1E">
        <w:tc>
          <w:tcPr>
            <w:tcW w:w="2008" w:type="dxa"/>
            <w:shd w:val="clear" w:color="auto" w:fill="EAF1DD" w:themeFill="accent3" w:themeFillTint="33"/>
          </w:tcPr>
          <w:p w14:paraId="403A694C" w14:textId="77777777" w:rsidR="00E35186" w:rsidRDefault="00E35186" w:rsidP="00D97B1E">
            <w:r>
              <w:t>Phase</w:t>
            </w:r>
          </w:p>
        </w:tc>
        <w:tc>
          <w:tcPr>
            <w:tcW w:w="1790" w:type="dxa"/>
            <w:shd w:val="clear" w:color="auto" w:fill="EAF1DD" w:themeFill="accent3" w:themeFillTint="33"/>
          </w:tcPr>
          <w:p w14:paraId="1BE64DEC" w14:textId="77777777" w:rsidR="00E35186" w:rsidRDefault="00E35186" w:rsidP="00D97B1E">
            <w:r>
              <w:t>Revised Schedule</w:t>
            </w:r>
          </w:p>
        </w:tc>
        <w:tc>
          <w:tcPr>
            <w:tcW w:w="1260" w:type="dxa"/>
            <w:shd w:val="clear" w:color="auto" w:fill="EAF1DD" w:themeFill="accent3" w:themeFillTint="33"/>
          </w:tcPr>
          <w:p w14:paraId="6D480AE2" w14:textId="77777777" w:rsidR="00E35186" w:rsidRDefault="00E35186" w:rsidP="00D97B1E">
            <w:r>
              <w:t>% Change from CIP Baseline</w:t>
            </w:r>
          </w:p>
        </w:tc>
        <w:tc>
          <w:tcPr>
            <w:tcW w:w="3798" w:type="dxa"/>
            <w:shd w:val="clear" w:color="auto" w:fill="EAF1DD" w:themeFill="accent3" w:themeFillTint="33"/>
          </w:tcPr>
          <w:p w14:paraId="7FD66A1F" w14:textId="77777777" w:rsidR="00E35186" w:rsidRDefault="00E35186" w:rsidP="00D97B1E">
            <w:r>
              <w:t>Details</w:t>
            </w:r>
          </w:p>
        </w:tc>
      </w:tr>
      <w:tr w:rsidR="00E35186" w14:paraId="3F96BC4A" w14:textId="77777777" w:rsidTr="00D97B1E">
        <w:trPr>
          <w:cantSplit/>
        </w:trPr>
        <w:tc>
          <w:tcPr>
            <w:tcW w:w="2008" w:type="dxa"/>
          </w:tcPr>
          <w:p w14:paraId="50C3506D" w14:textId="77777777" w:rsidR="00E35186" w:rsidRDefault="00E35186" w:rsidP="00D97B1E">
            <w:r>
              <w:t>Pre-planning start:</w:t>
            </w:r>
          </w:p>
        </w:tc>
        <w:tc>
          <w:tcPr>
            <w:tcW w:w="1790" w:type="dxa"/>
          </w:tcPr>
          <w:p w14:paraId="6FF13ADD" w14:textId="77777777" w:rsidR="00E35186" w:rsidRDefault="00E35186" w:rsidP="00D97B1E">
            <w:r>
              <w:t>July 2015</w:t>
            </w:r>
          </w:p>
        </w:tc>
        <w:tc>
          <w:tcPr>
            <w:tcW w:w="1260" w:type="dxa"/>
          </w:tcPr>
          <w:p w14:paraId="146C2540" w14:textId="77777777" w:rsidR="00E35186" w:rsidRDefault="00E35186" w:rsidP="00D97B1E">
            <w:pPr>
              <w:jc w:val="right"/>
            </w:pPr>
            <w:r>
              <w:t>0%</w:t>
            </w:r>
          </w:p>
        </w:tc>
        <w:tc>
          <w:tcPr>
            <w:tcW w:w="3798" w:type="dxa"/>
          </w:tcPr>
          <w:p w14:paraId="13DDD08F" w14:textId="77777777" w:rsidR="00E35186" w:rsidRDefault="00E35186" w:rsidP="00D97B1E">
            <w:r>
              <w:t>Delta:  +1 month from baseline date.</w:t>
            </w:r>
          </w:p>
        </w:tc>
      </w:tr>
      <w:tr w:rsidR="00E35186" w14:paraId="2D2F0839" w14:textId="77777777" w:rsidTr="00D97B1E">
        <w:trPr>
          <w:cantSplit/>
        </w:trPr>
        <w:tc>
          <w:tcPr>
            <w:tcW w:w="2008" w:type="dxa"/>
          </w:tcPr>
          <w:p w14:paraId="14C24185" w14:textId="77777777" w:rsidR="00E35186" w:rsidRDefault="00E35186" w:rsidP="00D97B1E">
            <w:r>
              <w:t>PER start:</w:t>
            </w:r>
          </w:p>
        </w:tc>
        <w:tc>
          <w:tcPr>
            <w:tcW w:w="1790" w:type="dxa"/>
          </w:tcPr>
          <w:p w14:paraId="7B584E99" w14:textId="77777777" w:rsidR="00E35186" w:rsidRDefault="00E35186" w:rsidP="00D97B1E">
            <w:r>
              <w:t>December 2015</w:t>
            </w:r>
          </w:p>
        </w:tc>
        <w:tc>
          <w:tcPr>
            <w:tcW w:w="1260" w:type="dxa"/>
          </w:tcPr>
          <w:p w14:paraId="05CC4822" w14:textId="77777777" w:rsidR="00E35186" w:rsidRDefault="00E35186" w:rsidP="00D97B1E">
            <w:pPr>
              <w:jc w:val="right"/>
            </w:pPr>
            <w:r>
              <w:t>0%</w:t>
            </w:r>
          </w:p>
        </w:tc>
        <w:tc>
          <w:tcPr>
            <w:tcW w:w="3798" w:type="dxa"/>
          </w:tcPr>
          <w:p w14:paraId="08F80045" w14:textId="77777777" w:rsidR="00E35186" w:rsidRDefault="00E35186" w:rsidP="00D97B1E">
            <w:r>
              <w:t>Delta:  +1 month from baseline date.  Same duration as baseline between pre-planning and PER start.</w:t>
            </w:r>
          </w:p>
        </w:tc>
      </w:tr>
      <w:tr w:rsidR="00E35186" w14:paraId="70E698C1" w14:textId="77777777" w:rsidTr="00D97B1E">
        <w:trPr>
          <w:cantSplit/>
        </w:trPr>
        <w:tc>
          <w:tcPr>
            <w:tcW w:w="2008" w:type="dxa"/>
          </w:tcPr>
          <w:p w14:paraId="005B2C2E" w14:textId="77777777" w:rsidR="00E35186" w:rsidRDefault="00E35186" w:rsidP="00D97B1E">
            <w:r>
              <w:t>Design start:</w:t>
            </w:r>
          </w:p>
        </w:tc>
        <w:tc>
          <w:tcPr>
            <w:tcW w:w="1790" w:type="dxa"/>
          </w:tcPr>
          <w:p w14:paraId="44BAA066" w14:textId="77777777" w:rsidR="00E35186" w:rsidRDefault="00E35186" w:rsidP="00D97B1E">
            <w:r>
              <w:t>August 2016</w:t>
            </w:r>
          </w:p>
        </w:tc>
        <w:tc>
          <w:tcPr>
            <w:tcW w:w="1260" w:type="dxa"/>
          </w:tcPr>
          <w:p w14:paraId="46A85208" w14:textId="77777777" w:rsidR="00E35186" w:rsidRDefault="00E35186" w:rsidP="00D97B1E">
            <w:pPr>
              <w:jc w:val="right"/>
            </w:pPr>
            <w:r>
              <w:t>0%</w:t>
            </w:r>
          </w:p>
        </w:tc>
        <w:tc>
          <w:tcPr>
            <w:tcW w:w="3798" w:type="dxa"/>
          </w:tcPr>
          <w:p w14:paraId="425FD120" w14:textId="77777777" w:rsidR="00E35186" w:rsidRDefault="00E35186" w:rsidP="00D97B1E">
            <w:r>
              <w:t>Delta: +1 month from baseline date.  Same duration as baseline for PER phase.</w:t>
            </w:r>
          </w:p>
        </w:tc>
      </w:tr>
      <w:tr w:rsidR="00E35186" w14:paraId="426F4576" w14:textId="77777777" w:rsidTr="00D97B1E">
        <w:trPr>
          <w:cantSplit/>
        </w:trPr>
        <w:tc>
          <w:tcPr>
            <w:tcW w:w="2008" w:type="dxa"/>
          </w:tcPr>
          <w:p w14:paraId="597F260A" w14:textId="77777777" w:rsidR="00E35186" w:rsidRDefault="00E35186" w:rsidP="00D97B1E">
            <w:r>
              <w:t>Pre-Construction start:</w:t>
            </w:r>
          </w:p>
        </w:tc>
        <w:tc>
          <w:tcPr>
            <w:tcW w:w="1790" w:type="dxa"/>
          </w:tcPr>
          <w:p w14:paraId="7DE32645" w14:textId="77777777" w:rsidR="00E35186" w:rsidRPr="008102CD" w:rsidRDefault="00E35186" w:rsidP="00D97B1E">
            <w:pPr>
              <w:rPr>
                <w:color w:val="FF0000"/>
              </w:rPr>
            </w:pPr>
            <w:r w:rsidRPr="008102CD">
              <w:rPr>
                <w:color w:val="FF0000"/>
              </w:rPr>
              <w:t>October 2017</w:t>
            </w:r>
          </w:p>
        </w:tc>
        <w:tc>
          <w:tcPr>
            <w:tcW w:w="1260" w:type="dxa"/>
          </w:tcPr>
          <w:p w14:paraId="0E4020B4" w14:textId="77777777" w:rsidR="00E35186" w:rsidRPr="008102CD" w:rsidRDefault="00E35186" w:rsidP="00D97B1E">
            <w:pPr>
              <w:jc w:val="right"/>
              <w:rPr>
                <w:color w:val="FF0000"/>
              </w:rPr>
            </w:pPr>
            <w:r w:rsidRPr="008102CD">
              <w:rPr>
                <w:color w:val="FF0000"/>
              </w:rPr>
              <w:t>-24%</w:t>
            </w:r>
          </w:p>
        </w:tc>
        <w:tc>
          <w:tcPr>
            <w:tcW w:w="3798" w:type="dxa"/>
          </w:tcPr>
          <w:p w14:paraId="4D3341C7" w14:textId="77777777" w:rsidR="00E35186" w:rsidRDefault="00E35186" w:rsidP="00D97B1E">
            <w:r w:rsidRPr="001B7B03">
              <w:rPr>
                <w:color w:val="FF0000"/>
              </w:rPr>
              <w:t>Delta:  -5 months from baseline date.  One month added to Design duration evaluated at Final PER for total of 16 months for additional review times for Norfolk and Virginia Beach.</w:t>
            </w:r>
          </w:p>
        </w:tc>
      </w:tr>
      <w:tr w:rsidR="00E35186" w14:paraId="13A0D312" w14:textId="77777777" w:rsidTr="00D97B1E">
        <w:trPr>
          <w:cantSplit/>
        </w:trPr>
        <w:tc>
          <w:tcPr>
            <w:tcW w:w="2008" w:type="dxa"/>
          </w:tcPr>
          <w:p w14:paraId="41C8955C" w14:textId="77777777" w:rsidR="00E35186" w:rsidRDefault="00E35186" w:rsidP="00D97B1E">
            <w:r>
              <w:t xml:space="preserve">Construction </w:t>
            </w:r>
            <w:proofErr w:type="gramStart"/>
            <w:r>
              <w:t>start</w:t>
            </w:r>
            <w:proofErr w:type="gramEnd"/>
            <w:r>
              <w:t>:</w:t>
            </w:r>
          </w:p>
        </w:tc>
        <w:tc>
          <w:tcPr>
            <w:tcW w:w="1790" w:type="dxa"/>
          </w:tcPr>
          <w:p w14:paraId="4716CDED" w14:textId="77777777" w:rsidR="00E35186" w:rsidRPr="008102CD" w:rsidRDefault="00E35186" w:rsidP="00D97B1E">
            <w:pPr>
              <w:rPr>
                <w:color w:val="FF0000"/>
              </w:rPr>
            </w:pPr>
            <w:r w:rsidRPr="008102CD">
              <w:rPr>
                <w:color w:val="FF0000"/>
              </w:rPr>
              <w:t>March 2018</w:t>
            </w:r>
          </w:p>
        </w:tc>
        <w:tc>
          <w:tcPr>
            <w:tcW w:w="1260" w:type="dxa"/>
          </w:tcPr>
          <w:p w14:paraId="50E6DF54" w14:textId="77777777" w:rsidR="00E35186" w:rsidRPr="008102CD" w:rsidRDefault="00E35186" w:rsidP="00D97B1E">
            <w:pPr>
              <w:jc w:val="right"/>
              <w:rPr>
                <w:color w:val="FF0000"/>
              </w:rPr>
            </w:pPr>
            <w:r w:rsidRPr="008102CD">
              <w:rPr>
                <w:color w:val="FF0000"/>
              </w:rPr>
              <w:t>0%</w:t>
            </w:r>
          </w:p>
        </w:tc>
        <w:tc>
          <w:tcPr>
            <w:tcW w:w="3798" w:type="dxa"/>
          </w:tcPr>
          <w:p w14:paraId="44127860" w14:textId="77777777" w:rsidR="00E35186" w:rsidRDefault="00E35186" w:rsidP="00D97B1E">
            <w:r w:rsidRPr="001B7B03">
              <w:rPr>
                <w:color w:val="FF0000"/>
              </w:rPr>
              <w:t xml:space="preserve">Delta: -5 months from baseline date.  Same duration as baseline for pre-construction phase. </w:t>
            </w:r>
          </w:p>
        </w:tc>
      </w:tr>
      <w:tr w:rsidR="00E35186" w14:paraId="780F868E" w14:textId="77777777" w:rsidTr="00D97B1E">
        <w:trPr>
          <w:cantSplit/>
        </w:trPr>
        <w:tc>
          <w:tcPr>
            <w:tcW w:w="2008" w:type="dxa"/>
          </w:tcPr>
          <w:p w14:paraId="1BCE0500" w14:textId="77777777" w:rsidR="00E35186" w:rsidRDefault="00E35186" w:rsidP="00D97B1E">
            <w:r>
              <w:lastRenderedPageBreak/>
              <w:t>Project Completion:</w:t>
            </w:r>
          </w:p>
        </w:tc>
        <w:tc>
          <w:tcPr>
            <w:tcW w:w="1790" w:type="dxa"/>
          </w:tcPr>
          <w:p w14:paraId="49A291F6" w14:textId="77777777" w:rsidR="00E35186" w:rsidRPr="008102CD" w:rsidRDefault="00E35186" w:rsidP="00D97B1E">
            <w:pPr>
              <w:rPr>
                <w:color w:val="FF0000"/>
              </w:rPr>
            </w:pPr>
            <w:r w:rsidRPr="008102CD">
              <w:rPr>
                <w:color w:val="FF0000"/>
              </w:rPr>
              <w:t>March 2020</w:t>
            </w:r>
          </w:p>
        </w:tc>
        <w:tc>
          <w:tcPr>
            <w:tcW w:w="1260" w:type="dxa"/>
          </w:tcPr>
          <w:p w14:paraId="7CC676B6" w14:textId="77777777" w:rsidR="00E35186" w:rsidRPr="008102CD" w:rsidRDefault="00E35186" w:rsidP="00D97B1E">
            <w:pPr>
              <w:jc w:val="right"/>
              <w:rPr>
                <w:color w:val="FF0000"/>
              </w:rPr>
            </w:pPr>
            <w:r w:rsidRPr="008102CD">
              <w:rPr>
                <w:color w:val="FF0000"/>
              </w:rPr>
              <w:t>+14%</w:t>
            </w:r>
          </w:p>
        </w:tc>
        <w:tc>
          <w:tcPr>
            <w:tcW w:w="3798" w:type="dxa"/>
          </w:tcPr>
          <w:p w14:paraId="64C516FB" w14:textId="77777777" w:rsidR="00E35186" w:rsidRDefault="00E35186" w:rsidP="00D97B1E">
            <w:r w:rsidRPr="001B7B03">
              <w:rPr>
                <w:color w:val="FF0000"/>
              </w:rPr>
              <w:t>Delta:  -2 months from baseline date.  Duration is 3 months longer than the baseline Construction phase of 21 months due to constructability concerns.</w:t>
            </w:r>
          </w:p>
        </w:tc>
      </w:tr>
    </w:tbl>
    <w:p w14:paraId="06A9DA98" w14:textId="77777777" w:rsidR="00E35186" w:rsidRDefault="00E35186" w:rsidP="00E35186"/>
    <w:p w14:paraId="3D33A700" w14:textId="77777777" w:rsidR="00E35186" w:rsidRDefault="00E35186" w:rsidP="00E35186"/>
    <w:p w14:paraId="019A842B" w14:textId="77777777" w:rsidR="00E35186" w:rsidRPr="00130232" w:rsidRDefault="00E35186" w:rsidP="00E35186">
      <w:pPr>
        <w:rPr>
          <w:b/>
        </w:rPr>
      </w:pPr>
      <w:r w:rsidRPr="00130232">
        <w:rPr>
          <w:b/>
        </w:rPr>
        <w:t>Risk Assessment and Mitigation Discussion:</w:t>
      </w:r>
    </w:p>
    <w:p w14:paraId="1FCD1EF2" w14:textId="77777777" w:rsidR="00E35186" w:rsidRDefault="00E35186" w:rsidP="00E35186"/>
    <w:tbl>
      <w:tblPr>
        <w:tblStyle w:val="TableGrid"/>
        <w:tblW w:w="8928" w:type="dxa"/>
        <w:tblInd w:w="720" w:type="dxa"/>
        <w:tblLook w:val="04A0" w:firstRow="1" w:lastRow="0" w:firstColumn="1" w:lastColumn="0" w:noHBand="0" w:noVBand="1"/>
      </w:tblPr>
      <w:tblGrid>
        <w:gridCol w:w="2088"/>
        <w:gridCol w:w="3780"/>
        <w:gridCol w:w="3060"/>
      </w:tblGrid>
      <w:tr w:rsidR="00E35186" w14:paraId="47B8F81B" w14:textId="77777777" w:rsidTr="00D97B1E">
        <w:tc>
          <w:tcPr>
            <w:tcW w:w="2088" w:type="dxa"/>
            <w:shd w:val="clear" w:color="auto" w:fill="FFFF00"/>
          </w:tcPr>
          <w:p w14:paraId="1B28DBAC" w14:textId="77777777" w:rsidR="00E35186" w:rsidRDefault="00E35186" w:rsidP="00D97B1E">
            <w:r>
              <w:t>Phase</w:t>
            </w:r>
          </w:p>
        </w:tc>
        <w:tc>
          <w:tcPr>
            <w:tcW w:w="3780" w:type="dxa"/>
            <w:shd w:val="clear" w:color="auto" w:fill="FFFF00"/>
          </w:tcPr>
          <w:p w14:paraId="0980057B" w14:textId="77777777" w:rsidR="00E35186" w:rsidRDefault="00E35186" w:rsidP="00D97B1E">
            <w:r>
              <w:t>Risk Assessment</w:t>
            </w:r>
          </w:p>
        </w:tc>
        <w:tc>
          <w:tcPr>
            <w:tcW w:w="3060" w:type="dxa"/>
            <w:shd w:val="clear" w:color="auto" w:fill="FFFF00"/>
          </w:tcPr>
          <w:p w14:paraId="0F5EED0E" w14:textId="77777777" w:rsidR="00E35186" w:rsidRDefault="00E35186" w:rsidP="00D97B1E">
            <w:r>
              <w:t>Risk Mitigation Consideration</w:t>
            </w:r>
          </w:p>
        </w:tc>
      </w:tr>
      <w:tr w:rsidR="00E35186" w14:paraId="3E01AC24" w14:textId="77777777" w:rsidTr="00D97B1E">
        <w:trPr>
          <w:cantSplit/>
        </w:trPr>
        <w:tc>
          <w:tcPr>
            <w:tcW w:w="2088" w:type="dxa"/>
          </w:tcPr>
          <w:p w14:paraId="1E1306FB" w14:textId="77777777" w:rsidR="00E35186" w:rsidRDefault="00E35186" w:rsidP="00D97B1E">
            <w:r>
              <w:t>Pre-planning:</w:t>
            </w:r>
          </w:p>
        </w:tc>
        <w:tc>
          <w:tcPr>
            <w:tcW w:w="3780" w:type="dxa"/>
          </w:tcPr>
          <w:p w14:paraId="5AFF7AD6" w14:textId="77777777" w:rsidR="00E35186" w:rsidRDefault="00E35186" w:rsidP="00D97B1E">
            <w:r>
              <w:t>Closed out</w:t>
            </w:r>
          </w:p>
        </w:tc>
        <w:tc>
          <w:tcPr>
            <w:tcW w:w="3060" w:type="dxa"/>
          </w:tcPr>
          <w:p w14:paraId="161851AA" w14:textId="77777777" w:rsidR="00E35186" w:rsidRDefault="00E35186" w:rsidP="00D97B1E"/>
        </w:tc>
      </w:tr>
      <w:tr w:rsidR="00E35186" w14:paraId="1A5A6EE0" w14:textId="77777777" w:rsidTr="00D97B1E">
        <w:trPr>
          <w:cantSplit/>
        </w:trPr>
        <w:tc>
          <w:tcPr>
            <w:tcW w:w="2088" w:type="dxa"/>
          </w:tcPr>
          <w:p w14:paraId="6135C28F" w14:textId="77777777" w:rsidR="00E35186" w:rsidRDefault="00E35186" w:rsidP="00D97B1E">
            <w:r>
              <w:t>PER:</w:t>
            </w:r>
          </w:p>
        </w:tc>
        <w:tc>
          <w:tcPr>
            <w:tcW w:w="3780" w:type="dxa"/>
          </w:tcPr>
          <w:p w14:paraId="6675CDDA" w14:textId="77777777" w:rsidR="00E35186" w:rsidRDefault="00E35186" w:rsidP="00D97B1E">
            <w:r>
              <w:t>Closed out</w:t>
            </w:r>
          </w:p>
        </w:tc>
        <w:tc>
          <w:tcPr>
            <w:tcW w:w="3060" w:type="dxa"/>
          </w:tcPr>
          <w:p w14:paraId="5066FF3C" w14:textId="77777777" w:rsidR="00E35186" w:rsidRDefault="00E35186" w:rsidP="00D97B1E"/>
        </w:tc>
      </w:tr>
      <w:tr w:rsidR="00E35186" w14:paraId="68C5EDD6" w14:textId="77777777" w:rsidTr="00D97B1E">
        <w:trPr>
          <w:cantSplit/>
        </w:trPr>
        <w:tc>
          <w:tcPr>
            <w:tcW w:w="2088" w:type="dxa"/>
          </w:tcPr>
          <w:p w14:paraId="1A5C4532" w14:textId="77777777" w:rsidR="00E35186" w:rsidRDefault="00E35186" w:rsidP="00D97B1E">
            <w:r>
              <w:t>Design:</w:t>
            </w:r>
          </w:p>
        </w:tc>
        <w:tc>
          <w:tcPr>
            <w:tcW w:w="3780" w:type="dxa"/>
          </w:tcPr>
          <w:p w14:paraId="60D73D05" w14:textId="77777777" w:rsidR="00E35186" w:rsidRDefault="00E35186" w:rsidP="00D97B1E">
            <w:r>
              <w:t>Final review and approval by cities of Norfolk and Virginia Beach.</w:t>
            </w:r>
          </w:p>
        </w:tc>
        <w:tc>
          <w:tcPr>
            <w:tcW w:w="3060" w:type="dxa"/>
          </w:tcPr>
          <w:p w14:paraId="3C4CC8F3" w14:textId="77777777" w:rsidR="00E35186" w:rsidRDefault="00E35186" w:rsidP="00D97B1E">
            <w:r>
              <w:t>Clarify with locality the plan approval process.</w:t>
            </w:r>
          </w:p>
        </w:tc>
      </w:tr>
      <w:tr w:rsidR="00E35186" w14:paraId="471D7EAD" w14:textId="77777777" w:rsidTr="00D97B1E">
        <w:trPr>
          <w:cantSplit/>
        </w:trPr>
        <w:tc>
          <w:tcPr>
            <w:tcW w:w="2088" w:type="dxa"/>
          </w:tcPr>
          <w:p w14:paraId="0C422999" w14:textId="77777777" w:rsidR="00E35186" w:rsidRDefault="00E35186" w:rsidP="00D97B1E">
            <w:r>
              <w:t>Pre-Construction:</w:t>
            </w:r>
          </w:p>
        </w:tc>
        <w:tc>
          <w:tcPr>
            <w:tcW w:w="3780" w:type="dxa"/>
          </w:tcPr>
          <w:p w14:paraId="614299E9" w14:textId="77777777" w:rsidR="00E35186" w:rsidRDefault="00E35186" w:rsidP="00D97B1E"/>
        </w:tc>
        <w:tc>
          <w:tcPr>
            <w:tcW w:w="3060" w:type="dxa"/>
          </w:tcPr>
          <w:p w14:paraId="53177CD9" w14:textId="77777777" w:rsidR="00E35186" w:rsidRDefault="00E35186" w:rsidP="00D97B1E"/>
        </w:tc>
      </w:tr>
      <w:tr w:rsidR="00E35186" w14:paraId="3A8438A4" w14:textId="77777777" w:rsidTr="00D97B1E">
        <w:trPr>
          <w:cantSplit/>
        </w:trPr>
        <w:tc>
          <w:tcPr>
            <w:tcW w:w="2088" w:type="dxa"/>
          </w:tcPr>
          <w:p w14:paraId="519197A0" w14:textId="77777777" w:rsidR="00E35186" w:rsidRDefault="00E35186" w:rsidP="00D97B1E">
            <w:r>
              <w:t>Construction:</w:t>
            </w:r>
          </w:p>
        </w:tc>
        <w:tc>
          <w:tcPr>
            <w:tcW w:w="3780" w:type="dxa"/>
          </w:tcPr>
          <w:p w14:paraId="5972BABA" w14:textId="77777777" w:rsidR="00E35186" w:rsidRDefault="00E35186" w:rsidP="00D97B1E">
            <w:r>
              <w:t>The timing for construction of the new Outlet Mall and access road will create coordination issues during the construction phase if changes by either HRSD contractor or developer of outlet mall from current state.  Construction could result in higher traffic disruption and therefore limited work hours / days by either Norfolk or Virginia Beach.</w:t>
            </w:r>
          </w:p>
        </w:tc>
        <w:tc>
          <w:tcPr>
            <w:tcW w:w="3060" w:type="dxa"/>
          </w:tcPr>
          <w:p w14:paraId="2172571A" w14:textId="77777777" w:rsidR="00E35186" w:rsidRDefault="00E35186" w:rsidP="00D97B1E">
            <w:r>
              <w:t>Consider frequent meetings between locality, developer team, and HRSD team to heighten opportunities for early knowledge of conflicting matters and schedules for collaboration decisions.</w:t>
            </w:r>
          </w:p>
        </w:tc>
      </w:tr>
      <w:tr w:rsidR="00E35186" w14:paraId="4C3BA69E" w14:textId="77777777" w:rsidTr="00D97B1E">
        <w:trPr>
          <w:cantSplit/>
        </w:trPr>
        <w:tc>
          <w:tcPr>
            <w:tcW w:w="2088" w:type="dxa"/>
          </w:tcPr>
          <w:p w14:paraId="7D7DCE41" w14:textId="77777777" w:rsidR="00E35186" w:rsidRDefault="00E35186" w:rsidP="00D97B1E">
            <w:r>
              <w:t>Project Completion:</w:t>
            </w:r>
          </w:p>
        </w:tc>
        <w:tc>
          <w:tcPr>
            <w:tcW w:w="3780" w:type="dxa"/>
          </w:tcPr>
          <w:p w14:paraId="5E5E9C48" w14:textId="77777777" w:rsidR="00E35186" w:rsidRDefault="00E35186" w:rsidP="00D97B1E">
            <w:r>
              <w:t>Issues discussed above may delay project completion.</w:t>
            </w:r>
          </w:p>
        </w:tc>
        <w:tc>
          <w:tcPr>
            <w:tcW w:w="3060" w:type="dxa"/>
          </w:tcPr>
          <w:p w14:paraId="6E9E5BFB" w14:textId="77777777" w:rsidR="00E35186" w:rsidRDefault="00E35186" w:rsidP="00D97B1E"/>
        </w:tc>
      </w:tr>
    </w:tbl>
    <w:p w14:paraId="2773CDBF" w14:textId="77777777" w:rsidR="00E35186" w:rsidRDefault="00E35186" w:rsidP="00E35186"/>
    <w:p w14:paraId="20A8E3C4" w14:textId="77777777" w:rsidR="00E35186" w:rsidRDefault="00E35186" w:rsidP="00E35186">
      <w:r>
        <w:br w:type="page"/>
      </w:r>
    </w:p>
    <w:p w14:paraId="0A36A5B5" w14:textId="77777777" w:rsidR="00E35186" w:rsidRPr="00481F5D" w:rsidRDefault="00E35186" w:rsidP="00E35186">
      <w:pPr>
        <w:rPr>
          <w:b/>
          <w:u w:val="single"/>
        </w:rPr>
      </w:pPr>
      <w:proofErr w:type="spellStart"/>
      <w:proofErr w:type="gramStart"/>
      <w:r>
        <w:rPr>
          <w:b/>
          <w:u w:val="single"/>
        </w:rPr>
        <w:lastRenderedPageBreak/>
        <w:t>PreConstruction</w:t>
      </w:r>
      <w:proofErr w:type="spellEnd"/>
      <w:r>
        <w:rPr>
          <w:b/>
          <w:u w:val="single"/>
        </w:rPr>
        <w:t xml:space="preserve"> </w:t>
      </w:r>
      <w:r w:rsidRPr="00481F5D">
        <w:rPr>
          <w:b/>
          <w:u w:val="single"/>
        </w:rPr>
        <w:t xml:space="preserve"> (</w:t>
      </w:r>
      <w:proofErr w:type="gramEnd"/>
      <w:r>
        <w:rPr>
          <w:b/>
          <w:u w:val="single"/>
        </w:rPr>
        <w:t>October</w:t>
      </w:r>
      <w:r w:rsidRPr="00481F5D">
        <w:rPr>
          <w:b/>
          <w:u w:val="single"/>
        </w:rPr>
        <w:t xml:space="preserve"> 1, 201</w:t>
      </w:r>
      <w:r>
        <w:rPr>
          <w:b/>
          <w:u w:val="single"/>
        </w:rPr>
        <w:t>7</w:t>
      </w:r>
      <w:r w:rsidRPr="00481F5D">
        <w:rPr>
          <w:b/>
          <w:u w:val="single"/>
        </w:rPr>
        <w:t>)</w:t>
      </w:r>
    </w:p>
    <w:p w14:paraId="6D7FB983" w14:textId="77777777" w:rsidR="00E35186" w:rsidRDefault="00E35186" w:rsidP="00E35186"/>
    <w:p w14:paraId="57FCCF99" w14:textId="77777777" w:rsidR="00E35186" w:rsidRPr="00130232" w:rsidRDefault="00E35186" w:rsidP="00E35186">
      <w:pPr>
        <w:rPr>
          <w:b/>
        </w:rPr>
      </w:pPr>
      <w:r w:rsidRPr="00130232">
        <w:rPr>
          <w:b/>
        </w:rPr>
        <w:t>Updated Capital Budget:</w:t>
      </w:r>
    </w:p>
    <w:p w14:paraId="18B507E9" w14:textId="77777777" w:rsidR="00E35186" w:rsidRDefault="00E35186" w:rsidP="00E35186"/>
    <w:tbl>
      <w:tblPr>
        <w:tblStyle w:val="TableGrid"/>
        <w:tblW w:w="0" w:type="auto"/>
        <w:tblInd w:w="720" w:type="dxa"/>
        <w:tblLook w:val="04A0" w:firstRow="1" w:lastRow="0" w:firstColumn="1" w:lastColumn="0" w:noHBand="0" w:noVBand="1"/>
      </w:tblPr>
      <w:tblGrid>
        <w:gridCol w:w="1951"/>
        <w:gridCol w:w="1487"/>
        <w:gridCol w:w="1440"/>
        <w:gridCol w:w="3978"/>
      </w:tblGrid>
      <w:tr w:rsidR="00E35186" w14:paraId="1C64900B" w14:textId="77777777" w:rsidTr="00D97B1E">
        <w:tc>
          <w:tcPr>
            <w:tcW w:w="1951" w:type="dxa"/>
            <w:shd w:val="clear" w:color="auto" w:fill="C6D9F1" w:themeFill="text2" w:themeFillTint="33"/>
          </w:tcPr>
          <w:p w14:paraId="73FD3BA0" w14:textId="77777777" w:rsidR="00E35186" w:rsidRDefault="00E35186" w:rsidP="00D97B1E">
            <w:r>
              <w:t>Phase</w:t>
            </w:r>
          </w:p>
        </w:tc>
        <w:tc>
          <w:tcPr>
            <w:tcW w:w="1487" w:type="dxa"/>
            <w:shd w:val="clear" w:color="auto" w:fill="C6D9F1" w:themeFill="text2" w:themeFillTint="33"/>
          </w:tcPr>
          <w:p w14:paraId="54E55BFD" w14:textId="77777777" w:rsidR="00E35186" w:rsidRDefault="00E35186" w:rsidP="00D97B1E">
            <w:r>
              <w:t>Revised Costs</w:t>
            </w:r>
          </w:p>
        </w:tc>
        <w:tc>
          <w:tcPr>
            <w:tcW w:w="1440" w:type="dxa"/>
            <w:shd w:val="clear" w:color="auto" w:fill="C6D9F1" w:themeFill="text2" w:themeFillTint="33"/>
          </w:tcPr>
          <w:p w14:paraId="7E06E447" w14:textId="77777777" w:rsidR="00E35186" w:rsidRDefault="00E35186" w:rsidP="00D97B1E">
            <w:r>
              <w:t>% Change from CIP Baseline</w:t>
            </w:r>
          </w:p>
        </w:tc>
        <w:tc>
          <w:tcPr>
            <w:tcW w:w="3978" w:type="dxa"/>
            <w:shd w:val="clear" w:color="auto" w:fill="C6D9F1" w:themeFill="text2" w:themeFillTint="33"/>
          </w:tcPr>
          <w:p w14:paraId="69708328" w14:textId="77777777" w:rsidR="00E35186" w:rsidRDefault="00E35186" w:rsidP="00D97B1E">
            <w:r>
              <w:t>Details</w:t>
            </w:r>
          </w:p>
        </w:tc>
      </w:tr>
      <w:tr w:rsidR="00E35186" w14:paraId="07DCC72A" w14:textId="77777777" w:rsidTr="00D97B1E">
        <w:trPr>
          <w:cantSplit/>
        </w:trPr>
        <w:tc>
          <w:tcPr>
            <w:tcW w:w="1951" w:type="dxa"/>
          </w:tcPr>
          <w:p w14:paraId="58F6A8CC" w14:textId="77777777" w:rsidR="00E35186" w:rsidRDefault="00E35186" w:rsidP="00D97B1E">
            <w:r>
              <w:t>Pre-planning:</w:t>
            </w:r>
          </w:p>
        </w:tc>
        <w:tc>
          <w:tcPr>
            <w:tcW w:w="1487" w:type="dxa"/>
          </w:tcPr>
          <w:p w14:paraId="09B679CC" w14:textId="77777777" w:rsidR="00E35186" w:rsidRDefault="00E35186" w:rsidP="00D97B1E">
            <w:pPr>
              <w:jc w:val="right"/>
            </w:pPr>
            <w:r>
              <w:t>$0</w:t>
            </w:r>
          </w:p>
        </w:tc>
        <w:tc>
          <w:tcPr>
            <w:tcW w:w="1440" w:type="dxa"/>
          </w:tcPr>
          <w:p w14:paraId="386B38DD" w14:textId="77777777" w:rsidR="00E35186" w:rsidRDefault="00E35186" w:rsidP="00D97B1E">
            <w:pPr>
              <w:ind w:left="360"/>
              <w:jc w:val="right"/>
            </w:pPr>
            <w:r>
              <w:t>-100%</w:t>
            </w:r>
          </w:p>
        </w:tc>
        <w:tc>
          <w:tcPr>
            <w:tcW w:w="3978" w:type="dxa"/>
          </w:tcPr>
          <w:p w14:paraId="04714124" w14:textId="77777777" w:rsidR="00E35186" w:rsidRDefault="00E35186" w:rsidP="00D97B1E">
            <w:r>
              <w:t>Delta:  -$142,885.  The earlier anticipated costs for this phase were reassigned under Design.</w:t>
            </w:r>
          </w:p>
        </w:tc>
      </w:tr>
      <w:tr w:rsidR="00E35186" w14:paraId="2467BC7B" w14:textId="77777777" w:rsidTr="00D97B1E">
        <w:trPr>
          <w:cantSplit/>
        </w:trPr>
        <w:tc>
          <w:tcPr>
            <w:tcW w:w="1951" w:type="dxa"/>
          </w:tcPr>
          <w:p w14:paraId="3BD15BDE" w14:textId="77777777" w:rsidR="00E35186" w:rsidRDefault="00E35186" w:rsidP="00D97B1E">
            <w:r>
              <w:t>PER:</w:t>
            </w:r>
          </w:p>
        </w:tc>
        <w:tc>
          <w:tcPr>
            <w:tcW w:w="1487" w:type="dxa"/>
          </w:tcPr>
          <w:p w14:paraId="69BE23AB" w14:textId="77777777" w:rsidR="00E35186" w:rsidRDefault="00E35186" w:rsidP="00D97B1E">
            <w:pPr>
              <w:jc w:val="right"/>
            </w:pPr>
            <w:r>
              <w:t>$250,000</w:t>
            </w:r>
          </w:p>
        </w:tc>
        <w:tc>
          <w:tcPr>
            <w:tcW w:w="1440" w:type="dxa"/>
          </w:tcPr>
          <w:p w14:paraId="3E6B5706" w14:textId="77777777" w:rsidR="00E35186" w:rsidRDefault="00E35186" w:rsidP="00D97B1E">
            <w:pPr>
              <w:jc w:val="right"/>
            </w:pPr>
            <w:r>
              <w:t>+27%</w:t>
            </w:r>
          </w:p>
        </w:tc>
        <w:tc>
          <w:tcPr>
            <w:tcW w:w="3978" w:type="dxa"/>
          </w:tcPr>
          <w:p w14:paraId="36F65D58" w14:textId="77777777" w:rsidR="00E35186" w:rsidRDefault="00E35186" w:rsidP="00D97B1E">
            <w:r>
              <w:t>Delta:  +$53,533.  Negotiated PER work including Additional Services for SUE and meetings with Virginia Beach, Norfolk, and other stakeholders.</w:t>
            </w:r>
          </w:p>
        </w:tc>
      </w:tr>
      <w:tr w:rsidR="00E35186" w14:paraId="60F24085" w14:textId="77777777" w:rsidTr="00D97B1E">
        <w:trPr>
          <w:cantSplit/>
        </w:trPr>
        <w:tc>
          <w:tcPr>
            <w:tcW w:w="1951" w:type="dxa"/>
          </w:tcPr>
          <w:p w14:paraId="3AB68769" w14:textId="77777777" w:rsidR="00E35186" w:rsidRDefault="00E35186" w:rsidP="00D97B1E">
            <w:r>
              <w:t>Design:</w:t>
            </w:r>
          </w:p>
        </w:tc>
        <w:tc>
          <w:tcPr>
            <w:tcW w:w="1487" w:type="dxa"/>
          </w:tcPr>
          <w:p w14:paraId="0775A0FD" w14:textId="77777777" w:rsidR="00E35186" w:rsidRDefault="00E35186" w:rsidP="00D97B1E">
            <w:pPr>
              <w:jc w:val="right"/>
            </w:pPr>
            <w:r>
              <w:t>$580,000</w:t>
            </w:r>
          </w:p>
        </w:tc>
        <w:tc>
          <w:tcPr>
            <w:tcW w:w="1440" w:type="dxa"/>
          </w:tcPr>
          <w:p w14:paraId="46ADB538" w14:textId="77777777" w:rsidR="00E35186" w:rsidRDefault="00E35186" w:rsidP="00D97B1E">
            <w:pPr>
              <w:jc w:val="right"/>
            </w:pPr>
            <w:r>
              <w:t>+55%</w:t>
            </w:r>
          </w:p>
        </w:tc>
        <w:tc>
          <w:tcPr>
            <w:tcW w:w="3978" w:type="dxa"/>
          </w:tcPr>
          <w:p w14:paraId="110DFEBD" w14:textId="77777777" w:rsidR="00E35186" w:rsidRDefault="00E35186" w:rsidP="00D97B1E">
            <w:r>
              <w:t>Delta:  +$204,927.  Incorporation of additional pipe condition assessment, hydraulic modeling for alternate pipe diameters, detailed traffic maintenance plans for both Norfolk and VA Beach.</w:t>
            </w:r>
          </w:p>
        </w:tc>
      </w:tr>
      <w:tr w:rsidR="00E35186" w14:paraId="5A75A2E8" w14:textId="77777777" w:rsidTr="00D97B1E">
        <w:trPr>
          <w:cantSplit/>
        </w:trPr>
        <w:tc>
          <w:tcPr>
            <w:tcW w:w="1951" w:type="dxa"/>
          </w:tcPr>
          <w:p w14:paraId="48A2206F" w14:textId="77777777" w:rsidR="00E35186" w:rsidRDefault="00E35186" w:rsidP="00D97B1E">
            <w:r>
              <w:t>Pre-Construction:</w:t>
            </w:r>
          </w:p>
        </w:tc>
        <w:tc>
          <w:tcPr>
            <w:tcW w:w="1487" w:type="dxa"/>
          </w:tcPr>
          <w:p w14:paraId="0EC30E4E" w14:textId="77777777" w:rsidR="00E35186" w:rsidRPr="008102CD" w:rsidRDefault="00E35186" w:rsidP="00D97B1E">
            <w:pPr>
              <w:jc w:val="right"/>
              <w:rPr>
                <w:color w:val="FF0000"/>
              </w:rPr>
            </w:pPr>
            <w:r w:rsidRPr="008102CD">
              <w:rPr>
                <w:color w:val="FF0000"/>
              </w:rPr>
              <w:t>$21,000</w:t>
            </w:r>
          </w:p>
        </w:tc>
        <w:tc>
          <w:tcPr>
            <w:tcW w:w="1440" w:type="dxa"/>
          </w:tcPr>
          <w:p w14:paraId="6C0880DA" w14:textId="77777777" w:rsidR="00E35186" w:rsidRPr="008102CD" w:rsidRDefault="00E35186" w:rsidP="00D97B1E">
            <w:pPr>
              <w:ind w:left="720"/>
              <w:jc w:val="center"/>
              <w:rPr>
                <w:color w:val="FF0000"/>
              </w:rPr>
            </w:pPr>
            <w:r w:rsidRPr="008102CD">
              <w:rPr>
                <w:color w:val="FF0000"/>
              </w:rPr>
              <w:t xml:space="preserve">-71% </w:t>
            </w:r>
          </w:p>
        </w:tc>
        <w:tc>
          <w:tcPr>
            <w:tcW w:w="3978" w:type="dxa"/>
          </w:tcPr>
          <w:p w14:paraId="1D442615" w14:textId="77777777" w:rsidR="00E35186" w:rsidRDefault="00E35186" w:rsidP="00D97B1E">
            <w:r w:rsidRPr="001B7B03">
              <w:rPr>
                <w:color w:val="FF0000"/>
              </w:rPr>
              <w:t>Delta:  -$50,442.  Actual expenditures.</w:t>
            </w:r>
          </w:p>
        </w:tc>
      </w:tr>
      <w:tr w:rsidR="00E35186" w14:paraId="0A414422" w14:textId="77777777" w:rsidTr="00D97B1E">
        <w:trPr>
          <w:cantSplit/>
        </w:trPr>
        <w:tc>
          <w:tcPr>
            <w:tcW w:w="1951" w:type="dxa"/>
          </w:tcPr>
          <w:p w14:paraId="6DF78FB8" w14:textId="77777777" w:rsidR="00E35186" w:rsidRDefault="00E35186" w:rsidP="00D97B1E">
            <w:r>
              <w:t>Construction:</w:t>
            </w:r>
          </w:p>
        </w:tc>
        <w:tc>
          <w:tcPr>
            <w:tcW w:w="1487" w:type="dxa"/>
          </w:tcPr>
          <w:p w14:paraId="4D518632" w14:textId="77777777" w:rsidR="00E35186" w:rsidRPr="008102CD" w:rsidRDefault="00E35186" w:rsidP="00D97B1E">
            <w:pPr>
              <w:jc w:val="right"/>
              <w:rPr>
                <w:color w:val="FF0000"/>
              </w:rPr>
            </w:pPr>
            <w:r w:rsidRPr="008102CD">
              <w:rPr>
                <w:color w:val="FF0000"/>
              </w:rPr>
              <w:t>$7,003,000</w:t>
            </w:r>
          </w:p>
        </w:tc>
        <w:tc>
          <w:tcPr>
            <w:tcW w:w="1440" w:type="dxa"/>
          </w:tcPr>
          <w:p w14:paraId="4B960BD9" w14:textId="77777777" w:rsidR="00E35186" w:rsidRPr="008102CD" w:rsidRDefault="00E35186" w:rsidP="00D97B1E">
            <w:pPr>
              <w:jc w:val="right"/>
              <w:rPr>
                <w:color w:val="FF0000"/>
              </w:rPr>
            </w:pPr>
            <w:r w:rsidRPr="008102CD">
              <w:rPr>
                <w:color w:val="FF0000"/>
              </w:rPr>
              <w:t>+23%</w:t>
            </w:r>
          </w:p>
        </w:tc>
        <w:tc>
          <w:tcPr>
            <w:tcW w:w="3978" w:type="dxa"/>
          </w:tcPr>
          <w:p w14:paraId="56515BF2" w14:textId="77777777" w:rsidR="00E35186" w:rsidRDefault="00E35186" w:rsidP="00D97B1E">
            <w:r w:rsidRPr="001B7B03">
              <w:rPr>
                <w:color w:val="FF0000"/>
              </w:rPr>
              <w:t>Delta:  +$1,287,600.  New figures based on OPCC and construction schedule.</w:t>
            </w:r>
          </w:p>
        </w:tc>
      </w:tr>
      <w:tr w:rsidR="00E35186" w14:paraId="615FAA7D" w14:textId="77777777" w:rsidTr="00D97B1E">
        <w:trPr>
          <w:cantSplit/>
        </w:trPr>
        <w:tc>
          <w:tcPr>
            <w:tcW w:w="1951" w:type="dxa"/>
          </w:tcPr>
          <w:p w14:paraId="04DF9170" w14:textId="77777777" w:rsidR="00E35186" w:rsidRDefault="00E35186" w:rsidP="00D97B1E"/>
        </w:tc>
        <w:tc>
          <w:tcPr>
            <w:tcW w:w="1487" w:type="dxa"/>
          </w:tcPr>
          <w:p w14:paraId="0FDB3B4D" w14:textId="77777777" w:rsidR="00E35186" w:rsidRDefault="00E35186" w:rsidP="00D97B1E">
            <w:pPr>
              <w:jc w:val="right"/>
            </w:pPr>
          </w:p>
        </w:tc>
        <w:tc>
          <w:tcPr>
            <w:tcW w:w="1440" w:type="dxa"/>
          </w:tcPr>
          <w:p w14:paraId="687EA2A1" w14:textId="77777777" w:rsidR="00E35186" w:rsidRDefault="00E35186" w:rsidP="00D97B1E">
            <w:pPr>
              <w:jc w:val="right"/>
            </w:pPr>
          </w:p>
        </w:tc>
        <w:tc>
          <w:tcPr>
            <w:tcW w:w="3978" w:type="dxa"/>
          </w:tcPr>
          <w:p w14:paraId="5D31FA64" w14:textId="77777777" w:rsidR="00E35186" w:rsidRDefault="00E35186" w:rsidP="00D97B1E"/>
        </w:tc>
      </w:tr>
      <w:tr w:rsidR="00E35186" w14:paraId="3F065310" w14:textId="77777777" w:rsidTr="00D97B1E">
        <w:trPr>
          <w:cantSplit/>
        </w:trPr>
        <w:tc>
          <w:tcPr>
            <w:tcW w:w="1951" w:type="dxa"/>
          </w:tcPr>
          <w:p w14:paraId="2E1C6749" w14:textId="77777777" w:rsidR="00E35186" w:rsidRDefault="00E35186" w:rsidP="00D97B1E">
            <w:r>
              <w:t>Estimated Program Cost:</w:t>
            </w:r>
          </w:p>
        </w:tc>
        <w:tc>
          <w:tcPr>
            <w:tcW w:w="1487" w:type="dxa"/>
          </w:tcPr>
          <w:p w14:paraId="12B32840" w14:textId="77777777" w:rsidR="00E35186" w:rsidRPr="008102CD" w:rsidRDefault="00E35186" w:rsidP="00D97B1E">
            <w:pPr>
              <w:jc w:val="right"/>
              <w:rPr>
                <w:color w:val="FF0000"/>
              </w:rPr>
            </w:pPr>
            <w:r w:rsidRPr="008102CD">
              <w:rPr>
                <w:color w:val="FF0000"/>
              </w:rPr>
              <w:t>$7,854,000</w:t>
            </w:r>
          </w:p>
        </w:tc>
        <w:tc>
          <w:tcPr>
            <w:tcW w:w="1440" w:type="dxa"/>
          </w:tcPr>
          <w:p w14:paraId="7E1BD2B9" w14:textId="77777777" w:rsidR="00E35186" w:rsidRPr="008102CD" w:rsidRDefault="00E35186" w:rsidP="00D97B1E">
            <w:pPr>
              <w:jc w:val="right"/>
              <w:rPr>
                <w:color w:val="FF0000"/>
              </w:rPr>
            </w:pPr>
            <w:r w:rsidRPr="008102CD">
              <w:rPr>
                <w:color w:val="FF0000"/>
              </w:rPr>
              <w:t>+20%</w:t>
            </w:r>
          </w:p>
        </w:tc>
        <w:tc>
          <w:tcPr>
            <w:tcW w:w="3978" w:type="dxa"/>
          </w:tcPr>
          <w:p w14:paraId="0C6FFB3F" w14:textId="77777777" w:rsidR="00E35186" w:rsidRDefault="00E35186" w:rsidP="00D97B1E">
            <w:r w:rsidRPr="001B7B03">
              <w:rPr>
                <w:color w:val="FF0000"/>
              </w:rPr>
              <w:t>Delta: +$1,352,733.</w:t>
            </w:r>
            <w:r>
              <w:t xml:space="preserve"> </w:t>
            </w:r>
          </w:p>
        </w:tc>
      </w:tr>
      <w:tr w:rsidR="00E35186" w14:paraId="6E52CC5D" w14:textId="77777777" w:rsidTr="00D97B1E">
        <w:trPr>
          <w:cantSplit/>
        </w:trPr>
        <w:tc>
          <w:tcPr>
            <w:tcW w:w="1951" w:type="dxa"/>
          </w:tcPr>
          <w:p w14:paraId="70AD68F9" w14:textId="77777777" w:rsidR="00E35186" w:rsidRDefault="00E35186" w:rsidP="00D97B1E">
            <w:r>
              <w:t>Contingency (5%):</w:t>
            </w:r>
          </w:p>
        </w:tc>
        <w:tc>
          <w:tcPr>
            <w:tcW w:w="1487" w:type="dxa"/>
          </w:tcPr>
          <w:p w14:paraId="47A10255" w14:textId="77777777" w:rsidR="00E35186" w:rsidRPr="008102CD" w:rsidRDefault="00E35186" w:rsidP="00D97B1E">
            <w:pPr>
              <w:jc w:val="right"/>
              <w:rPr>
                <w:color w:val="FF0000"/>
              </w:rPr>
            </w:pPr>
            <w:r w:rsidRPr="008102CD">
              <w:rPr>
                <w:color w:val="FF0000"/>
              </w:rPr>
              <w:t>$392,700</w:t>
            </w:r>
          </w:p>
        </w:tc>
        <w:tc>
          <w:tcPr>
            <w:tcW w:w="1440" w:type="dxa"/>
          </w:tcPr>
          <w:p w14:paraId="06E343AF" w14:textId="77777777" w:rsidR="00E35186" w:rsidRPr="008102CD" w:rsidRDefault="00E35186" w:rsidP="00D97B1E">
            <w:pPr>
              <w:jc w:val="right"/>
              <w:rPr>
                <w:color w:val="FF0000"/>
              </w:rPr>
            </w:pPr>
            <w:r w:rsidRPr="008102CD">
              <w:rPr>
                <w:color w:val="FF0000"/>
              </w:rPr>
              <w:t>-64%</w:t>
            </w:r>
          </w:p>
        </w:tc>
        <w:tc>
          <w:tcPr>
            <w:tcW w:w="3978" w:type="dxa"/>
          </w:tcPr>
          <w:p w14:paraId="57A84B04" w14:textId="77777777" w:rsidR="00E35186" w:rsidRPr="001B7B03" w:rsidRDefault="00E35186" w:rsidP="00D97B1E">
            <w:pPr>
              <w:rPr>
                <w:color w:val="FF0000"/>
              </w:rPr>
            </w:pPr>
            <w:r w:rsidRPr="001B7B03">
              <w:rPr>
                <w:color w:val="FF0000"/>
              </w:rPr>
              <w:t>Delta:  -$750,380.  Contingency adjusted to 5%.</w:t>
            </w:r>
          </w:p>
        </w:tc>
      </w:tr>
      <w:tr w:rsidR="00E35186" w14:paraId="54B6162D" w14:textId="77777777" w:rsidTr="00D97B1E">
        <w:trPr>
          <w:cantSplit/>
        </w:trPr>
        <w:tc>
          <w:tcPr>
            <w:tcW w:w="1951" w:type="dxa"/>
          </w:tcPr>
          <w:p w14:paraId="79770BE9" w14:textId="77777777" w:rsidR="00E35186" w:rsidRDefault="00E35186" w:rsidP="00D97B1E">
            <w:r>
              <w:t>Estimated Project Cost:</w:t>
            </w:r>
          </w:p>
        </w:tc>
        <w:tc>
          <w:tcPr>
            <w:tcW w:w="1487" w:type="dxa"/>
          </w:tcPr>
          <w:p w14:paraId="6710DADC" w14:textId="77777777" w:rsidR="00E35186" w:rsidRPr="008102CD" w:rsidRDefault="00E35186" w:rsidP="00D97B1E">
            <w:pPr>
              <w:jc w:val="right"/>
              <w:rPr>
                <w:color w:val="FF0000"/>
              </w:rPr>
            </w:pPr>
            <w:r w:rsidRPr="008102CD">
              <w:rPr>
                <w:color w:val="FF0000"/>
              </w:rPr>
              <w:t>$8,246,700</w:t>
            </w:r>
          </w:p>
        </w:tc>
        <w:tc>
          <w:tcPr>
            <w:tcW w:w="1440" w:type="dxa"/>
          </w:tcPr>
          <w:p w14:paraId="0CA91573" w14:textId="77777777" w:rsidR="00E35186" w:rsidRPr="008102CD" w:rsidRDefault="00E35186" w:rsidP="00D97B1E">
            <w:pPr>
              <w:jc w:val="right"/>
              <w:rPr>
                <w:color w:val="FF0000"/>
              </w:rPr>
            </w:pPr>
            <w:r w:rsidRPr="008102CD">
              <w:rPr>
                <w:color w:val="FF0000"/>
              </w:rPr>
              <w:t>+8%</w:t>
            </w:r>
          </w:p>
        </w:tc>
        <w:tc>
          <w:tcPr>
            <w:tcW w:w="3978" w:type="dxa"/>
          </w:tcPr>
          <w:p w14:paraId="4DA882FE" w14:textId="77777777" w:rsidR="00E35186" w:rsidRDefault="00E35186" w:rsidP="00D97B1E">
            <w:r w:rsidRPr="001B7B03">
              <w:rPr>
                <w:color w:val="FF0000"/>
              </w:rPr>
              <w:t>Delta:  +$602,353.</w:t>
            </w:r>
          </w:p>
        </w:tc>
      </w:tr>
    </w:tbl>
    <w:p w14:paraId="687D9642" w14:textId="77777777" w:rsidR="00E35186" w:rsidRDefault="00E35186" w:rsidP="00E35186">
      <w:pPr>
        <w:ind w:left="720"/>
      </w:pPr>
    </w:p>
    <w:p w14:paraId="34FA60FB" w14:textId="77777777" w:rsidR="00E35186" w:rsidRPr="00130232" w:rsidRDefault="00E35186" w:rsidP="00E35186">
      <w:pPr>
        <w:rPr>
          <w:b/>
        </w:rPr>
      </w:pPr>
      <w:r w:rsidRPr="00130232">
        <w:rPr>
          <w:b/>
        </w:rPr>
        <w:t>Updated Schedule:</w:t>
      </w:r>
    </w:p>
    <w:p w14:paraId="04675275" w14:textId="77777777" w:rsidR="00E35186" w:rsidRDefault="00E35186" w:rsidP="00E35186"/>
    <w:tbl>
      <w:tblPr>
        <w:tblStyle w:val="TableGrid"/>
        <w:tblW w:w="0" w:type="auto"/>
        <w:tblInd w:w="720" w:type="dxa"/>
        <w:tblLook w:val="04A0" w:firstRow="1" w:lastRow="0" w:firstColumn="1" w:lastColumn="0" w:noHBand="0" w:noVBand="1"/>
      </w:tblPr>
      <w:tblGrid>
        <w:gridCol w:w="2008"/>
        <w:gridCol w:w="1790"/>
        <w:gridCol w:w="1260"/>
        <w:gridCol w:w="3798"/>
      </w:tblGrid>
      <w:tr w:rsidR="00E35186" w14:paraId="40A5FC44" w14:textId="77777777" w:rsidTr="00D97B1E">
        <w:tc>
          <w:tcPr>
            <w:tcW w:w="2008" w:type="dxa"/>
            <w:shd w:val="clear" w:color="auto" w:fill="EAF1DD" w:themeFill="accent3" w:themeFillTint="33"/>
          </w:tcPr>
          <w:p w14:paraId="0AD2FABE" w14:textId="77777777" w:rsidR="00E35186" w:rsidRDefault="00E35186" w:rsidP="00D97B1E">
            <w:r>
              <w:t>Phase</w:t>
            </w:r>
          </w:p>
        </w:tc>
        <w:tc>
          <w:tcPr>
            <w:tcW w:w="1790" w:type="dxa"/>
            <w:shd w:val="clear" w:color="auto" w:fill="EAF1DD" w:themeFill="accent3" w:themeFillTint="33"/>
          </w:tcPr>
          <w:p w14:paraId="5AEA1341" w14:textId="77777777" w:rsidR="00E35186" w:rsidRDefault="00E35186" w:rsidP="00D97B1E">
            <w:r>
              <w:t>Revised Schedule</w:t>
            </w:r>
          </w:p>
        </w:tc>
        <w:tc>
          <w:tcPr>
            <w:tcW w:w="1260" w:type="dxa"/>
            <w:shd w:val="clear" w:color="auto" w:fill="EAF1DD" w:themeFill="accent3" w:themeFillTint="33"/>
          </w:tcPr>
          <w:p w14:paraId="60F18259" w14:textId="77777777" w:rsidR="00E35186" w:rsidRDefault="00E35186" w:rsidP="00D97B1E">
            <w:r>
              <w:t>% Change from CIP Baseline</w:t>
            </w:r>
          </w:p>
        </w:tc>
        <w:tc>
          <w:tcPr>
            <w:tcW w:w="3798" w:type="dxa"/>
            <w:shd w:val="clear" w:color="auto" w:fill="EAF1DD" w:themeFill="accent3" w:themeFillTint="33"/>
          </w:tcPr>
          <w:p w14:paraId="2C227317" w14:textId="77777777" w:rsidR="00E35186" w:rsidRDefault="00E35186" w:rsidP="00D97B1E">
            <w:r>
              <w:t>Details</w:t>
            </w:r>
          </w:p>
        </w:tc>
      </w:tr>
      <w:tr w:rsidR="00E35186" w14:paraId="60F478EC" w14:textId="77777777" w:rsidTr="00D97B1E">
        <w:trPr>
          <w:cantSplit/>
        </w:trPr>
        <w:tc>
          <w:tcPr>
            <w:tcW w:w="2008" w:type="dxa"/>
          </w:tcPr>
          <w:p w14:paraId="3ACB9E69" w14:textId="77777777" w:rsidR="00E35186" w:rsidRDefault="00E35186" w:rsidP="00D97B1E">
            <w:r>
              <w:t>Pre-planning start:</w:t>
            </w:r>
          </w:p>
        </w:tc>
        <w:tc>
          <w:tcPr>
            <w:tcW w:w="1790" w:type="dxa"/>
          </w:tcPr>
          <w:p w14:paraId="3088F697" w14:textId="77777777" w:rsidR="00E35186" w:rsidRDefault="00E35186" w:rsidP="00D97B1E">
            <w:r>
              <w:t>July 2015</w:t>
            </w:r>
          </w:p>
        </w:tc>
        <w:tc>
          <w:tcPr>
            <w:tcW w:w="1260" w:type="dxa"/>
          </w:tcPr>
          <w:p w14:paraId="1168CD89" w14:textId="77777777" w:rsidR="00E35186" w:rsidRDefault="00E35186" w:rsidP="00D97B1E">
            <w:pPr>
              <w:jc w:val="right"/>
            </w:pPr>
            <w:r>
              <w:t>0%</w:t>
            </w:r>
          </w:p>
        </w:tc>
        <w:tc>
          <w:tcPr>
            <w:tcW w:w="3798" w:type="dxa"/>
          </w:tcPr>
          <w:p w14:paraId="7CA1A99A" w14:textId="77777777" w:rsidR="00E35186" w:rsidRDefault="00E35186" w:rsidP="00D97B1E">
            <w:r>
              <w:t>Delta:  +1 month from baseline date.</w:t>
            </w:r>
          </w:p>
        </w:tc>
      </w:tr>
      <w:tr w:rsidR="00E35186" w14:paraId="4D493C77" w14:textId="77777777" w:rsidTr="00D97B1E">
        <w:trPr>
          <w:cantSplit/>
        </w:trPr>
        <w:tc>
          <w:tcPr>
            <w:tcW w:w="2008" w:type="dxa"/>
          </w:tcPr>
          <w:p w14:paraId="1DCFD8DE" w14:textId="77777777" w:rsidR="00E35186" w:rsidRDefault="00E35186" w:rsidP="00D97B1E">
            <w:r>
              <w:t>PER start:</w:t>
            </w:r>
          </w:p>
        </w:tc>
        <w:tc>
          <w:tcPr>
            <w:tcW w:w="1790" w:type="dxa"/>
          </w:tcPr>
          <w:p w14:paraId="49BF7C0A" w14:textId="77777777" w:rsidR="00E35186" w:rsidRDefault="00E35186" w:rsidP="00D97B1E">
            <w:r>
              <w:t>December 2015</w:t>
            </w:r>
          </w:p>
        </w:tc>
        <w:tc>
          <w:tcPr>
            <w:tcW w:w="1260" w:type="dxa"/>
          </w:tcPr>
          <w:p w14:paraId="520658BC" w14:textId="77777777" w:rsidR="00E35186" w:rsidRDefault="00E35186" w:rsidP="00D97B1E">
            <w:pPr>
              <w:jc w:val="right"/>
            </w:pPr>
            <w:r>
              <w:t>0%</w:t>
            </w:r>
          </w:p>
        </w:tc>
        <w:tc>
          <w:tcPr>
            <w:tcW w:w="3798" w:type="dxa"/>
          </w:tcPr>
          <w:p w14:paraId="5886FA9D" w14:textId="77777777" w:rsidR="00E35186" w:rsidRDefault="00E35186" w:rsidP="00D97B1E">
            <w:r>
              <w:t>Delta:  +1 month from baseline date.  Same duration as baseline between pre-planning and PER start.</w:t>
            </w:r>
          </w:p>
        </w:tc>
      </w:tr>
      <w:tr w:rsidR="00E35186" w14:paraId="52DE0267" w14:textId="77777777" w:rsidTr="00D97B1E">
        <w:trPr>
          <w:cantSplit/>
        </w:trPr>
        <w:tc>
          <w:tcPr>
            <w:tcW w:w="2008" w:type="dxa"/>
          </w:tcPr>
          <w:p w14:paraId="0DA17C7F" w14:textId="77777777" w:rsidR="00E35186" w:rsidRDefault="00E35186" w:rsidP="00D97B1E">
            <w:r>
              <w:t>Design start:</w:t>
            </w:r>
          </w:p>
        </w:tc>
        <w:tc>
          <w:tcPr>
            <w:tcW w:w="1790" w:type="dxa"/>
          </w:tcPr>
          <w:p w14:paraId="0731D0C2" w14:textId="77777777" w:rsidR="00E35186" w:rsidRDefault="00E35186" w:rsidP="00D97B1E">
            <w:r>
              <w:t>August 2016</w:t>
            </w:r>
          </w:p>
        </w:tc>
        <w:tc>
          <w:tcPr>
            <w:tcW w:w="1260" w:type="dxa"/>
          </w:tcPr>
          <w:p w14:paraId="1D2253EF" w14:textId="77777777" w:rsidR="00E35186" w:rsidRDefault="00E35186" w:rsidP="00D97B1E">
            <w:pPr>
              <w:jc w:val="right"/>
            </w:pPr>
            <w:r>
              <w:t>0%</w:t>
            </w:r>
          </w:p>
        </w:tc>
        <w:tc>
          <w:tcPr>
            <w:tcW w:w="3798" w:type="dxa"/>
          </w:tcPr>
          <w:p w14:paraId="48FAA6CE" w14:textId="77777777" w:rsidR="00E35186" w:rsidRDefault="00E35186" w:rsidP="00D97B1E">
            <w:r>
              <w:t>Delta: +1 month from baseline date.  Same duration as baseline for PER phase.</w:t>
            </w:r>
          </w:p>
        </w:tc>
      </w:tr>
      <w:tr w:rsidR="00E35186" w14:paraId="79A0497F" w14:textId="77777777" w:rsidTr="00D97B1E">
        <w:trPr>
          <w:cantSplit/>
        </w:trPr>
        <w:tc>
          <w:tcPr>
            <w:tcW w:w="2008" w:type="dxa"/>
          </w:tcPr>
          <w:p w14:paraId="2A0F13E5" w14:textId="77777777" w:rsidR="00E35186" w:rsidRDefault="00E35186" w:rsidP="00D97B1E">
            <w:r>
              <w:t>Pre-Construction start:</w:t>
            </w:r>
          </w:p>
        </w:tc>
        <w:tc>
          <w:tcPr>
            <w:tcW w:w="1790" w:type="dxa"/>
          </w:tcPr>
          <w:p w14:paraId="1F7AEFF1" w14:textId="77777777" w:rsidR="00E35186" w:rsidRDefault="00E35186" w:rsidP="00D97B1E">
            <w:r>
              <w:t>October 2017</w:t>
            </w:r>
          </w:p>
        </w:tc>
        <w:tc>
          <w:tcPr>
            <w:tcW w:w="1260" w:type="dxa"/>
          </w:tcPr>
          <w:p w14:paraId="4A53A96C" w14:textId="77777777" w:rsidR="00E35186" w:rsidRDefault="00E35186" w:rsidP="00D97B1E">
            <w:pPr>
              <w:jc w:val="right"/>
            </w:pPr>
            <w:r>
              <w:t>-24%</w:t>
            </w:r>
          </w:p>
        </w:tc>
        <w:tc>
          <w:tcPr>
            <w:tcW w:w="3798" w:type="dxa"/>
          </w:tcPr>
          <w:p w14:paraId="069768E8" w14:textId="77777777" w:rsidR="00E35186" w:rsidRDefault="00E35186" w:rsidP="00D97B1E">
            <w:r>
              <w:t>Delta:  -5 months from baseline date.  One month added to Design duration evaluated at Final PER for total of 16 months for additional review times for Norfolk and Virginia Beach.</w:t>
            </w:r>
          </w:p>
        </w:tc>
      </w:tr>
      <w:tr w:rsidR="00E35186" w14:paraId="01592D30" w14:textId="77777777" w:rsidTr="00D97B1E">
        <w:trPr>
          <w:cantSplit/>
        </w:trPr>
        <w:tc>
          <w:tcPr>
            <w:tcW w:w="2008" w:type="dxa"/>
          </w:tcPr>
          <w:p w14:paraId="15307657" w14:textId="77777777" w:rsidR="00E35186" w:rsidRDefault="00E35186" w:rsidP="00D97B1E">
            <w:r>
              <w:t xml:space="preserve">Construction </w:t>
            </w:r>
            <w:proofErr w:type="gramStart"/>
            <w:r>
              <w:t>start</w:t>
            </w:r>
            <w:proofErr w:type="gramEnd"/>
            <w:r>
              <w:t>:</w:t>
            </w:r>
          </w:p>
        </w:tc>
        <w:tc>
          <w:tcPr>
            <w:tcW w:w="1790" w:type="dxa"/>
          </w:tcPr>
          <w:p w14:paraId="7F389BFA" w14:textId="77777777" w:rsidR="00E35186" w:rsidRDefault="00E35186" w:rsidP="00D97B1E">
            <w:r>
              <w:t>March 2018</w:t>
            </w:r>
          </w:p>
        </w:tc>
        <w:tc>
          <w:tcPr>
            <w:tcW w:w="1260" w:type="dxa"/>
          </w:tcPr>
          <w:p w14:paraId="39C4C4C0" w14:textId="77777777" w:rsidR="00E35186" w:rsidRDefault="00E35186" w:rsidP="00D97B1E">
            <w:pPr>
              <w:jc w:val="right"/>
            </w:pPr>
            <w:r>
              <w:t>0%</w:t>
            </w:r>
          </w:p>
        </w:tc>
        <w:tc>
          <w:tcPr>
            <w:tcW w:w="3798" w:type="dxa"/>
          </w:tcPr>
          <w:p w14:paraId="4CBCC833" w14:textId="77777777" w:rsidR="00E35186" w:rsidRDefault="00E35186" w:rsidP="00D97B1E">
            <w:r>
              <w:t xml:space="preserve">Delta: -5 months from baseline date.  Same duration as baseline for pre-construction phase. </w:t>
            </w:r>
          </w:p>
        </w:tc>
      </w:tr>
      <w:tr w:rsidR="00E35186" w14:paraId="2B6493CA" w14:textId="77777777" w:rsidTr="00D97B1E">
        <w:trPr>
          <w:cantSplit/>
        </w:trPr>
        <w:tc>
          <w:tcPr>
            <w:tcW w:w="2008" w:type="dxa"/>
          </w:tcPr>
          <w:p w14:paraId="55274A0D" w14:textId="77777777" w:rsidR="00E35186" w:rsidRDefault="00E35186" w:rsidP="00D97B1E">
            <w:r>
              <w:t>Project Completion:</w:t>
            </w:r>
          </w:p>
        </w:tc>
        <w:tc>
          <w:tcPr>
            <w:tcW w:w="1790" w:type="dxa"/>
          </w:tcPr>
          <w:p w14:paraId="5F50B6BA" w14:textId="77777777" w:rsidR="00E35186" w:rsidRPr="008102CD" w:rsidRDefault="00E35186" w:rsidP="00D97B1E">
            <w:pPr>
              <w:rPr>
                <w:color w:val="FF0000"/>
              </w:rPr>
            </w:pPr>
            <w:r w:rsidRPr="008102CD">
              <w:rPr>
                <w:color w:val="FF0000"/>
              </w:rPr>
              <w:t>December 2019</w:t>
            </w:r>
          </w:p>
        </w:tc>
        <w:tc>
          <w:tcPr>
            <w:tcW w:w="1260" w:type="dxa"/>
          </w:tcPr>
          <w:p w14:paraId="367EF95A" w14:textId="77777777" w:rsidR="00E35186" w:rsidRPr="008102CD" w:rsidRDefault="00E35186" w:rsidP="00D97B1E">
            <w:pPr>
              <w:jc w:val="right"/>
              <w:rPr>
                <w:color w:val="FF0000"/>
              </w:rPr>
            </w:pPr>
            <w:r w:rsidRPr="008102CD">
              <w:rPr>
                <w:color w:val="FF0000"/>
              </w:rPr>
              <w:t>+5%</w:t>
            </w:r>
          </w:p>
        </w:tc>
        <w:tc>
          <w:tcPr>
            <w:tcW w:w="3798" w:type="dxa"/>
          </w:tcPr>
          <w:p w14:paraId="4030CE3B" w14:textId="77777777" w:rsidR="00E35186" w:rsidRDefault="00E35186" w:rsidP="00D97B1E">
            <w:r w:rsidRPr="001B7B03">
              <w:rPr>
                <w:color w:val="FF0000"/>
              </w:rPr>
              <w:t>Delta:  -5 months from baseline date.  Duration is 1 month longer than the baseline Construction phase of 21 months due to Bid Document allowable duration.</w:t>
            </w:r>
          </w:p>
        </w:tc>
      </w:tr>
    </w:tbl>
    <w:p w14:paraId="4C866481" w14:textId="77777777" w:rsidR="00E35186" w:rsidRDefault="00E35186" w:rsidP="00E35186"/>
    <w:p w14:paraId="5ACA8493" w14:textId="77777777" w:rsidR="00E35186" w:rsidRPr="00130232" w:rsidRDefault="00E35186" w:rsidP="00E35186">
      <w:pPr>
        <w:rPr>
          <w:b/>
        </w:rPr>
      </w:pPr>
      <w:r w:rsidRPr="00130232">
        <w:rPr>
          <w:b/>
        </w:rPr>
        <w:t>Risk Assessment and Mitigation Discussion:</w:t>
      </w:r>
    </w:p>
    <w:p w14:paraId="264CE1D5" w14:textId="77777777" w:rsidR="00E35186" w:rsidRDefault="00E35186" w:rsidP="00E35186"/>
    <w:tbl>
      <w:tblPr>
        <w:tblStyle w:val="TableGrid"/>
        <w:tblW w:w="0" w:type="auto"/>
        <w:tblInd w:w="720" w:type="dxa"/>
        <w:tblLook w:val="04A0" w:firstRow="1" w:lastRow="0" w:firstColumn="1" w:lastColumn="0" w:noHBand="0" w:noVBand="1"/>
      </w:tblPr>
      <w:tblGrid>
        <w:gridCol w:w="2043"/>
        <w:gridCol w:w="3446"/>
        <w:gridCol w:w="3367"/>
      </w:tblGrid>
      <w:tr w:rsidR="00E35186" w14:paraId="3F2A8E2D" w14:textId="77777777" w:rsidTr="00D97B1E">
        <w:tc>
          <w:tcPr>
            <w:tcW w:w="2043" w:type="dxa"/>
            <w:shd w:val="clear" w:color="auto" w:fill="FFFF00"/>
          </w:tcPr>
          <w:p w14:paraId="6E806777" w14:textId="77777777" w:rsidR="00E35186" w:rsidRDefault="00E35186" w:rsidP="00D97B1E">
            <w:r>
              <w:lastRenderedPageBreak/>
              <w:t>Phase</w:t>
            </w:r>
          </w:p>
        </w:tc>
        <w:tc>
          <w:tcPr>
            <w:tcW w:w="3446" w:type="dxa"/>
            <w:shd w:val="clear" w:color="auto" w:fill="FFFF00"/>
          </w:tcPr>
          <w:p w14:paraId="4F0E3E2F" w14:textId="77777777" w:rsidR="00E35186" w:rsidRDefault="00E35186" w:rsidP="00D97B1E">
            <w:r>
              <w:t>Risk Assessment</w:t>
            </w:r>
          </w:p>
        </w:tc>
        <w:tc>
          <w:tcPr>
            <w:tcW w:w="3367" w:type="dxa"/>
            <w:shd w:val="clear" w:color="auto" w:fill="FFFF00"/>
          </w:tcPr>
          <w:p w14:paraId="707477F3" w14:textId="77777777" w:rsidR="00E35186" w:rsidRDefault="00E35186" w:rsidP="00D97B1E">
            <w:r>
              <w:t>Risk Mitigation Consideration</w:t>
            </w:r>
          </w:p>
        </w:tc>
      </w:tr>
      <w:tr w:rsidR="00E35186" w14:paraId="4234415C" w14:textId="77777777" w:rsidTr="00D97B1E">
        <w:trPr>
          <w:cantSplit/>
        </w:trPr>
        <w:tc>
          <w:tcPr>
            <w:tcW w:w="2043" w:type="dxa"/>
          </w:tcPr>
          <w:p w14:paraId="5E9D3993" w14:textId="77777777" w:rsidR="00E35186" w:rsidRDefault="00E35186" w:rsidP="00D97B1E">
            <w:r>
              <w:t>Pre-planning:</w:t>
            </w:r>
          </w:p>
        </w:tc>
        <w:tc>
          <w:tcPr>
            <w:tcW w:w="3446" w:type="dxa"/>
          </w:tcPr>
          <w:p w14:paraId="50B6A573" w14:textId="77777777" w:rsidR="00E35186" w:rsidRDefault="00E35186" w:rsidP="00D97B1E">
            <w:r>
              <w:t>Closed out</w:t>
            </w:r>
          </w:p>
        </w:tc>
        <w:tc>
          <w:tcPr>
            <w:tcW w:w="3367" w:type="dxa"/>
          </w:tcPr>
          <w:p w14:paraId="09F61FF2" w14:textId="77777777" w:rsidR="00E35186" w:rsidRDefault="00E35186" w:rsidP="00D97B1E"/>
        </w:tc>
      </w:tr>
      <w:tr w:rsidR="00E35186" w14:paraId="776473BA" w14:textId="77777777" w:rsidTr="00D97B1E">
        <w:trPr>
          <w:cantSplit/>
        </w:trPr>
        <w:tc>
          <w:tcPr>
            <w:tcW w:w="2043" w:type="dxa"/>
          </w:tcPr>
          <w:p w14:paraId="69BC33F8" w14:textId="77777777" w:rsidR="00E35186" w:rsidRDefault="00E35186" w:rsidP="00D97B1E">
            <w:r>
              <w:t>PER:</w:t>
            </w:r>
          </w:p>
        </w:tc>
        <w:tc>
          <w:tcPr>
            <w:tcW w:w="3446" w:type="dxa"/>
          </w:tcPr>
          <w:p w14:paraId="7422B138" w14:textId="77777777" w:rsidR="00E35186" w:rsidRDefault="00E35186" w:rsidP="00D97B1E">
            <w:r>
              <w:t>Closed out</w:t>
            </w:r>
          </w:p>
        </w:tc>
        <w:tc>
          <w:tcPr>
            <w:tcW w:w="3367" w:type="dxa"/>
          </w:tcPr>
          <w:p w14:paraId="71F5A268" w14:textId="77777777" w:rsidR="00E35186" w:rsidRDefault="00E35186" w:rsidP="00D97B1E"/>
        </w:tc>
      </w:tr>
      <w:tr w:rsidR="00E35186" w14:paraId="5CDEE9F9" w14:textId="77777777" w:rsidTr="00D97B1E">
        <w:trPr>
          <w:cantSplit/>
        </w:trPr>
        <w:tc>
          <w:tcPr>
            <w:tcW w:w="2043" w:type="dxa"/>
          </w:tcPr>
          <w:p w14:paraId="63B8A1D3" w14:textId="77777777" w:rsidR="00E35186" w:rsidRDefault="00E35186" w:rsidP="00D97B1E">
            <w:r>
              <w:t>Design:</w:t>
            </w:r>
          </w:p>
        </w:tc>
        <w:tc>
          <w:tcPr>
            <w:tcW w:w="3446" w:type="dxa"/>
          </w:tcPr>
          <w:p w14:paraId="3D251436" w14:textId="77777777" w:rsidR="00E35186" w:rsidRDefault="00E35186" w:rsidP="00D97B1E">
            <w:r>
              <w:t>Final review and approval by cities of Norfolk and Virginia Beach.</w:t>
            </w:r>
          </w:p>
        </w:tc>
        <w:tc>
          <w:tcPr>
            <w:tcW w:w="3367" w:type="dxa"/>
          </w:tcPr>
          <w:p w14:paraId="52853F6C" w14:textId="77777777" w:rsidR="00E35186" w:rsidRDefault="00E35186" w:rsidP="00D97B1E">
            <w:r>
              <w:t>Clarify with locality the plan approval process.</w:t>
            </w:r>
          </w:p>
        </w:tc>
      </w:tr>
      <w:tr w:rsidR="00E35186" w14:paraId="3D9A00C0" w14:textId="77777777" w:rsidTr="00D97B1E">
        <w:trPr>
          <w:cantSplit/>
        </w:trPr>
        <w:tc>
          <w:tcPr>
            <w:tcW w:w="2043" w:type="dxa"/>
          </w:tcPr>
          <w:p w14:paraId="6EC2EA31" w14:textId="77777777" w:rsidR="00E35186" w:rsidRDefault="00E35186" w:rsidP="00D97B1E">
            <w:r>
              <w:t>Pre-Construction:</w:t>
            </w:r>
          </w:p>
        </w:tc>
        <w:tc>
          <w:tcPr>
            <w:tcW w:w="3446" w:type="dxa"/>
          </w:tcPr>
          <w:p w14:paraId="469F59DA" w14:textId="77777777" w:rsidR="00E35186" w:rsidRDefault="00E35186" w:rsidP="00D97B1E"/>
        </w:tc>
        <w:tc>
          <w:tcPr>
            <w:tcW w:w="3367" w:type="dxa"/>
          </w:tcPr>
          <w:p w14:paraId="6A46EA5E" w14:textId="77777777" w:rsidR="00E35186" w:rsidRDefault="00E35186" w:rsidP="00D97B1E"/>
        </w:tc>
      </w:tr>
      <w:tr w:rsidR="00E35186" w14:paraId="6B4564F0" w14:textId="77777777" w:rsidTr="00D97B1E">
        <w:trPr>
          <w:cantSplit/>
        </w:trPr>
        <w:tc>
          <w:tcPr>
            <w:tcW w:w="2043" w:type="dxa"/>
          </w:tcPr>
          <w:p w14:paraId="581B8F1B" w14:textId="77777777" w:rsidR="00E35186" w:rsidRDefault="00E35186" w:rsidP="00D97B1E">
            <w:r>
              <w:t>Construction:</w:t>
            </w:r>
          </w:p>
        </w:tc>
        <w:tc>
          <w:tcPr>
            <w:tcW w:w="3446" w:type="dxa"/>
          </w:tcPr>
          <w:p w14:paraId="344DD1FB" w14:textId="77777777" w:rsidR="00E35186" w:rsidRDefault="00E35186" w:rsidP="00D97B1E">
            <w:r>
              <w:t>The timing for construction of the new Outlet Mall and access road will create coordination issues during the construction phase if changes by either HRSD contractor or developer of outlet mall.  Construction could result in higher traffic disruption and therefore limited work hours / days by either Norfolk or Virginia Beach.</w:t>
            </w:r>
          </w:p>
        </w:tc>
        <w:tc>
          <w:tcPr>
            <w:tcW w:w="3367" w:type="dxa"/>
          </w:tcPr>
          <w:p w14:paraId="287D557D" w14:textId="77777777" w:rsidR="00E35186" w:rsidRDefault="00E35186" w:rsidP="00D97B1E">
            <w:r>
              <w:t>Consider frequent meetings between locality, developer team, and HRSD team to heighten opportunities for early knowledge of conflicting matters and schedules for collaboration decisions.</w:t>
            </w:r>
          </w:p>
        </w:tc>
      </w:tr>
      <w:tr w:rsidR="00E35186" w14:paraId="01C1AC9B" w14:textId="77777777" w:rsidTr="00D97B1E">
        <w:trPr>
          <w:cantSplit/>
        </w:trPr>
        <w:tc>
          <w:tcPr>
            <w:tcW w:w="2043" w:type="dxa"/>
          </w:tcPr>
          <w:p w14:paraId="603E44CB" w14:textId="77777777" w:rsidR="00E35186" w:rsidRDefault="00E35186" w:rsidP="00D97B1E">
            <w:r>
              <w:t>Project Completion:</w:t>
            </w:r>
          </w:p>
        </w:tc>
        <w:tc>
          <w:tcPr>
            <w:tcW w:w="3446" w:type="dxa"/>
          </w:tcPr>
          <w:p w14:paraId="4FE21874" w14:textId="77777777" w:rsidR="00E35186" w:rsidRDefault="00E35186" w:rsidP="00D97B1E">
            <w:r>
              <w:t>Issues discussed above may delay project completion.</w:t>
            </w:r>
          </w:p>
        </w:tc>
        <w:tc>
          <w:tcPr>
            <w:tcW w:w="3367" w:type="dxa"/>
          </w:tcPr>
          <w:p w14:paraId="2FD10BE2" w14:textId="77777777" w:rsidR="00E35186" w:rsidRDefault="00E35186" w:rsidP="00D97B1E"/>
        </w:tc>
      </w:tr>
    </w:tbl>
    <w:p w14:paraId="7E075F11" w14:textId="77777777" w:rsidR="00E35186" w:rsidRDefault="00E35186" w:rsidP="00E35186"/>
    <w:p w14:paraId="7BD7082F" w14:textId="77777777" w:rsidR="00E35186" w:rsidRDefault="00E35186" w:rsidP="00E35186">
      <w:r>
        <w:br w:type="page"/>
      </w:r>
    </w:p>
    <w:p w14:paraId="0361F155" w14:textId="77777777" w:rsidR="00E35186" w:rsidRPr="00481F5D" w:rsidRDefault="00E35186" w:rsidP="00E35186">
      <w:pPr>
        <w:rPr>
          <w:b/>
          <w:u w:val="single"/>
        </w:rPr>
      </w:pPr>
      <w:r>
        <w:rPr>
          <w:b/>
          <w:u w:val="single"/>
        </w:rPr>
        <w:lastRenderedPageBreak/>
        <w:t xml:space="preserve">Evaluation of Construction Bids </w:t>
      </w:r>
      <w:r w:rsidRPr="00481F5D">
        <w:rPr>
          <w:b/>
          <w:u w:val="single"/>
        </w:rPr>
        <w:t>(</w:t>
      </w:r>
      <w:r>
        <w:rPr>
          <w:b/>
          <w:u w:val="single"/>
        </w:rPr>
        <w:t>November</w:t>
      </w:r>
      <w:r w:rsidRPr="00481F5D">
        <w:rPr>
          <w:b/>
          <w:u w:val="single"/>
        </w:rPr>
        <w:t xml:space="preserve"> 1, 201</w:t>
      </w:r>
      <w:r>
        <w:rPr>
          <w:b/>
          <w:u w:val="single"/>
        </w:rPr>
        <w:t>7</w:t>
      </w:r>
      <w:r w:rsidRPr="00481F5D">
        <w:rPr>
          <w:b/>
          <w:u w:val="single"/>
        </w:rPr>
        <w:t>)</w:t>
      </w:r>
    </w:p>
    <w:p w14:paraId="5F73FFE7" w14:textId="77777777" w:rsidR="00E35186" w:rsidRDefault="00E35186" w:rsidP="00E35186"/>
    <w:p w14:paraId="002D1956" w14:textId="77777777" w:rsidR="00E35186" w:rsidRPr="00130232" w:rsidRDefault="00E35186" w:rsidP="00E35186">
      <w:pPr>
        <w:rPr>
          <w:b/>
        </w:rPr>
      </w:pPr>
      <w:r w:rsidRPr="00130232">
        <w:rPr>
          <w:b/>
        </w:rPr>
        <w:t>Updated Capital Budget:</w:t>
      </w:r>
    </w:p>
    <w:p w14:paraId="5D31B89B" w14:textId="77777777" w:rsidR="00E35186" w:rsidRDefault="00E35186" w:rsidP="00E35186"/>
    <w:tbl>
      <w:tblPr>
        <w:tblStyle w:val="TableGrid"/>
        <w:tblW w:w="0" w:type="auto"/>
        <w:tblInd w:w="720" w:type="dxa"/>
        <w:tblLook w:val="04A0" w:firstRow="1" w:lastRow="0" w:firstColumn="1" w:lastColumn="0" w:noHBand="0" w:noVBand="1"/>
      </w:tblPr>
      <w:tblGrid>
        <w:gridCol w:w="1951"/>
        <w:gridCol w:w="1487"/>
        <w:gridCol w:w="1440"/>
        <w:gridCol w:w="3978"/>
      </w:tblGrid>
      <w:tr w:rsidR="00E35186" w14:paraId="2B742930" w14:textId="77777777" w:rsidTr="00D97B1E">
        <w:tc>
          <w:tcPr>
            <w:tcW w:w="1951" w:type="dxa"/>
            <w:shd w:val="clear" w:color="auto" w:fill="C6D9F1" w:themeFill="text2" w:themeFillTint="33"/>
          </w:tcPr>
          <w:p w14:paraId="5783ED46" w14:textId="77777777" w:rsidR="00E35186" w:rsidRDefault="00E35186" w:rsidP="00D97B1E">
            <w:r>
              <w:t>Phase</w:t>
            </w:r>
          </w:p>
        </w:tc>
        <w:tc>
          <w:tcPr>
            <w:tcW w:w="1487" w:type="dxa"/>
            <w:shd w:val="clear" w:color="auto" w:fill="C6D9F1" w:themeFill="text2" w:themeFillTint="33"/>
          </w:tcPr>
          <w:p w14:paraId="7B326BEB" w14:textId="77777777" w:rsidR="00E35186" w:rsidRDefault="00E35186" w:rsidP="00D97B1E">
            <w:r>
              <w:t>Revised Costs</w:t>
            </w:r>
          </w:p>
        </w:tc>
        <w:tc>
          <w:tcPr>
            <w:tcW w:w="1440" w:type="dxa"/>
            <w:shd w:val="clear" w:color="auto" w:fill="C6D9F1" w:themeFill="text2" w:themeFillTint="33"/>
          </w:tcPr>
          <w:p w14:paraId="5863203D" w14:textId="77777777" w:rsidR="00E35186" w:rsidRDefault="00E35186" w:rsidP="00D97B1E">
            <w:r>
              <w:t>% Change from CIP Baseline</w:t>
            </w:r>
          </w:p>
        </w:tc>
        <w:tc>
          <w:tcPr>
            <w:tcW w:w="3978" w:type="dxa"/>
            <w:shd w:val="clear" w:color="auto" w:fill="C6D9F1" w:themeFill="text2" w:themeFillTint="33"/>
          </w:tcPr>
          <w:p w14:paraId="6DD8A664" w14:textId="77777777" w:rsidR="00E35186" w:rsidRDefault="00E35186" w:rsidP="00D97B1E">
            <w:r>
              <w:t>Details</w:t>
            </w:r>
          </w:p>
        </w:tc>
      </w:tr>
      <w:tr w:rsidR="00E35186" w14:paraId="62B03648" w14:textId="77777777" w:rsidTr="00D97B1E">
        <w:trPr>
          <w:cantSplit/>
        </w:trPr>
        <w:tc>
          <w:tcPr>
            <w:tcW w:w="1951" w:type="dxa"/>
          </w:tcPr>
          <w:p w14:paraId="225CEEC8" w14:textId="77777777" w:rsidR="00E35186" w:rsidRDefault="00E35186" w:rsidP="00D97B1E">
            <w:r>
              <w:t>Pre-planning:</w:t>
            </w:r>
          </w:p>
        </w:tc>
        <w:tc>
          <w:tcPr>
            <w:tcW w:w="1487" w:type="dxa"/>
          </w:tcPr>
          <w:p w14:paraId="6241280D" w14:textId="77777777" w:rsidR="00E35186" w:rsidRDefault="00E35186" w:rsidP="00D97B1E">
            <w:pPr>
              <w:jc w:val="right"/>
            </w:pPr>
            <w:r>
              <w:t>$0</w:t>
            </w:r>
          </w:p>
        </w:tc>
        <w:tc>
          <w:tcPr>
            <w:tcW w:w="1440" w:type="dxa"/>
          </w:tcPr>
          <w:p w14:paraId="78AA59CE" w14:textId="77777777" w:rsidR="00E35186" w:rsidRDefault="00E35186" w:rsidP="00D97B1E">
            <w:pPr>
              <w:ind w:left="360"/>
              <w:jc w:val="right"/>
            </w:pPr>
            <w:r>
              <w:t>-100%</w:t>
            </w:r>
          </w:p>
        </w:tc>
        <w:tc>
          <w:tcPr>
            <w:tcW w:w="3978" w:type="dxa"/>
          </w:tcPr>
          <w:p w14:paraId="3A4420EF" w14:textId="77777777" w:rsidR="00E35186" w:rsidRDefault="00E35186" w:rsidP="00D97B1E">
            <w:r>
              <w:t>Delta:  -$142,885.  The earlier anticipated costs for this phase were reassigned under Design.</w:t>
            </w:r>
          </w:p>
        </w:tc>
      </w:tr>
      <w:tr w:rsidR="00E35186" w14:paraId="2E4AD5E9" w14:textId="77777777" w:rsidTr="00D97B1E">
        <w:trPr>
          <w:cantSplit/>
        </w:trPr>
        <w:tc>
          <w:tcPr>
            <w:tcW w:w="1951" w:type="dxa"/>
          </w:tcPr>
          <w:p w14:paraId="1D1F509C" w14:textId="77777777" w:rsidR="00E35186" w:rsidRDefault="00E35186" w:rsidP="00D97B1E">
            <w:r>
              <w:t>PER:</w:t>
            </w:r>
          </w:p>
        </w:tc>
        <w:tc>
          <w:tcPr>
            <w:tcW w:w="1487" w:type="dxa"/>
          </w:tcPr>
          <w:p w14:paraId="55642C17" w14:textId="77777777" w:rsidR="00E35186" w:rsidRDefault="00E35186" w:rsidP="00D97B1E">
            <w:pPr>
              <w:jc w:val="right"/>
            </w:pPr>
            <w:r>
              <w:t>$250,000</w:t>
            </w:r>
          </w:p>
        </w:tc>
        <w:tc>
          <w:tcPr>
            <w:tcW w:w="1440" w:type="dxa"/>
          </w:tcPr>
          <w:p w14:paraId="7EFC49C4" w14:textId="77777777" w:rsidR="00E35186" w:rsidRDefault="00E35186" w:rsidP="00D97B1E">
            <w:pPr>
              <w:jc w:val="right"/>
            </w:pPr>
            <w:r>
              <w:t>+27%</w:t>
            </w:r>
          </w:p>
        </w:tc>
        <w:tc>
          <w:tcPr>
            <w:tcW w:w="3978" w:type="dxa"/>
          </w:tcPr>
          <w:p w14:paraId="2FA6D51F" w14:textId="77777777" w:rsidR="00E35186" w:rsidRDefault="00E35186" w:rsidP="00D97B1E">
            <w:r>
              <w:t>Delta:  +$53,533.  Negotiated PER work including Additional Services for SUE and meetings with Virginia Beach, Norfolk, and other stakeholders.</w:t>
            </w:r>
          </w:p>
        </w:tc>
      </w:tr>
      <w:tr w:rsidR="00E35186" w14:paraId="2A98F9CD" w14:textId="77777777" w:rsidTr="00D97B1E">
        <w:trPr>
          <w:cantSplit/>
        </w:trPr>
        <w:tc>
          <w:tcPr>
            <w:tcW w:w="1951" w:type="dxa"/>
          </w:tcPr>
          <w:p w14:paraId="07FD28B6" w14:textId="77777777" w:rsidR="00E35186" w:rsidRDefault="00E35186" w:rsidP="00D97B1E">
            <w:r>
              <w:t>Design:</w:t>
            </w:r>
          </w:p>
        </w:tc>
        <w:tc>
          <w:tcPr>
            <w:tcW w:w="1487" w:type="dxa"/>
          </w:tcPr>
          <w:p w14:paraId="160F7229" w14:textId="77777777" w:rsidR="00E35186" w:rsidRDefault="00E35186" w:rsidP="00D97B1E">
            <w:pPr>
              <w:jc w:val="right"/>
            </w:pPr>
            <w:r>
              <w:t>$580,000</w:t>
            </w:r>
          </w:p>
        </w:tc>
        <w:tc>
          <w:tcPr>
            <w:tcW w:w="1440" w:type="dxa"/>
          </w:tcPr>
          <w:p w14:paraId="699B5088" w14:textId="77777777" w:rsidR="00E35186" w:rsidRDefault="00E35186" w:rsidP="00D97B1E">
            <w:pPr>
              <w:jc w:val="right"/>
            </w:pPr>
            <w:r>
              <w:t>+55%</w:t>
            </w:r>
          </w:p>
        </w:tc>
        <w:tc>
          <w:tcPr>
            <w:tcW w:w="3978" w:type="dxa"/>
          </w:tcPr>
          <w:p w14:paraId="066D4FBF" w14:textId="77777777" w:rsidR="00E35186" w:rsidRDefault="00E35186" w:rsidP="00D97B1E">
            <w:r>
              <w:t>Delta:  +$204,927.  Incorporation of additional pipe condition assessment, hydraulic modeling for alternate pipe diameters, detailed traffic maintenance plans for both Norfolk and VA Beach.</w:t>
            </w:r>
          </w:p>
        </w:tc>
      </w:tr>
      <w:tr w:rsidR="00E35186" w14:paraId="3E3A9AAA" w14:textId="77777777" w:rsidTr="00D97B1E">
        <w:trPr>
          <w:cantSplit/>
        </w:trPr>
        <w:tc>
          <w:tcPr>
            <w:tcW w:w="1951" w:type="dxa"/>
          </w:tcPr>
          <w:p w14:paraId="49B3F5C7" w14:textId="77777777" w:rsidR="00E35186" w:rsidRDefault="00E35186" w:rsidP="00D97B1E">
            <w:r>
              <w:t>Pre-Construction:</w:t>
            </w:r>
          </w:p>
        </w:tc>
        <w:tc>
          <w:tcPr>
            <w:tcW w:w="1487" w:type="dxa"/>
          </w:tcPr>
          <w:p w14:paraId="17E8B800" w14:textId="77777777" w:rsidR="00E35186" w:rsidRDefault="00E35186" w:rsidP="00D97B1E">
            <w:pPr>
              <w:jc w:val="right"/>
            </w:pPr>
            <w:r>
              <w:t>$21,000</w:t>
            </w:r>
          </w:p>
        </w:tc>
        <w:tc>
          <w:tcPr>
            <w:tcW w:w="1440" w:type="dxa"/>
          </w:tcPr>
          <w:p w14:paraId="55E79045" w14:textId="77777777" w:rsidR="00E35186" w:rsidRDefault="00E35186" w:rsidP="00D97B1E">
            <w:pPr>
              <w:ind w:left="720"/>
              <w:jc w:val="center"/>
            </w:pPr>
            <w:r>
              <w:t xml:space="preserve">-71% </w:t>
            </w:r>
          </w:p>
        </w:tc>
        <w:tc>
          <w:tcPr>
            <w:tcW w:w="3978" w:type="dxa"/>
          </w:tcPr>
          <w:p w14:paraId="2F9690B7" w14:textId="77777777" w:rsidR="00E35186" w:rsidRDefault="00E35186" w:rsidP="00D97B1E">
            <w:r>
              <w:t>Delta:  -$50,442.  Actual expenditures.</w:t>
            </w:r>
          </w:p>
        </w:tc>
      </w:tr>
      <w:tr w:rsidR="00E35186" w14:paraId="64E47F7E" w14:textId="77777777" w:rsidTr="00D97B1E">
        <w:trPr>
          <w:cantSplit/>
        </w:trPr>
        <w:tc>
          <w:tcPr>
            <w:tcW w:w="1951" w:type="dxa"/>
          </w:tcPr>
          <w:p w14:paraId="694C51F5" w14:textId="77777777" w:rsidR="00E35186" w:rsidRDefault="00E35186" w:rsidP="00D97B1E">
            <w:r>
              <w:t>Construction:</w:t>
            </w:r>
          </w:p>
        </w:tc>
        <w:tc>
          <w:tcPr>
            <w:tcW w:w="1487" w:type="dxa"/>
          </w:tcPr>
          <w:p w14:paraId="2FF11AEB" w14:textId="77777777" w:rsidR="00E35186" w:rsidRPr="008102CD" w:rsidRDefault="00E35186" w:rsidP="00D97B1E">
            <w:pPr>
              <w:jc w:val="right"/>
              <w:rPr>
                <w:color w:val="FF0000"/>
              </w:rPr>
            </w:pPr>
            <w:r w:rsidRPr="008102CD">
              <w:rPr>
                <w:color w:val="FF0000"/>
              </w:rPr>
              <w:t>$6,927,150</w:t>
            </w:r>
          </w:p>
        </w:tc>
        <w:tc>
          <w:tcPr>
            <w:tcW w:w="1440" w:type="dxa"/>
          </w:tcPr>
          <w:p w14:paraId="4FA266F6" w14:textId="77777777" w:rsidR="00E35186" w:rsidRPr="008102CD" w:rsidRDefault="00E35186" w:rsidP="00D97B1E">
            <w:pPr>
              <w:jc w:val="right"/>
              <w:rPr>
                <w:color w:val="FF0000"/>
              </w:rPr>
            </w:pPr>
            <w:r w:rsidRPr="008102CD">
              <w:rPr>
                <w:color w:val="FF0000"/>
              </w:rPr>
              <w:t>+21%</w:t>
            </w:r>
          </w:p>
        </w:tc>
        <w:tc>
          <w:tcPr>
            <w:tcW w:w="3978" w:type="dxa"/>
          </w:tcPr>
          <w:p w14:paraId="2454D10C" w14:textId="77777777" w:rsidR="00E35186" w:rsidRDefault="00E35186" w:rsidP="00D97B1E">
            <w:r w:rsidRPr="001B7B03">
              <w:rPr>
                <w:color w:val="FF0000"/>
              </w:rPr>
              <w:t>Delta:  +$1,211,750.  Lowest responsible and responsive bid</w:t>
            </w:r>
            <w:r>
              <w:rPr>
                <w:color w:val="FF0000"/>
              </w:rPr>
              <w:t xml:space="preserve"> was less than OPCC.</w:t>
            </w:r>
          </w:p>
        </w:tc>
      </w:tr>
      <w:tr w:rsidR="00E35186" w14:paraId="3FACF2D3" w14:textId="77777777" w:rsidTr="00D97B1E">
        <w:trPr>
          <w:cantSplit/>
        </w:trPr>
        <w:tc>
          <w:tcPr>
            <w:tcW w:w="1951" w:type="dxa"/>
          </w:tcPr>
          <w:p w14:paraId="2CFBDF37" w14:textId="77777777" w:rsidR="00E35186" w:rsidRDefault="00E35186" w:rsidP="00D97B1E"/>
        </w:tc>
        <w:tc>
          <w:tcPr>
            <w:tcW w:w="1487" w:type="dxa"/>
          </w:tcPr>
          <w:p w14:paraId="55AEFDAC" w14:textId="77777777" w:rsidR="00E35186" w:rsidRDefault="00E35186" w:rsidP="00D97B1E">
            <w:pPr>
              <w:jc w:val="right"/>
            </w:pPr>
          </w:p>
        </w:tc>
        <w:tc>
          <w:tcPr>
            <w:tcW w:w="1440" w:type="dxa"/>
          </w:tcPr>
          <w:p w14:paraId="35468E45" w14:textId="77777777" w:rsidR="00E35186" w:rsidRDefault="00E35186" w:rsidP="00D97B1E">
            <w:pPr>
              <w:jc w:val="right"/>
            </w:pPr>
          </w:p>
        </w:tc>
        <w:tc>
          <w:tcPr>
            <w:tcW w:w="3978" w:type="dxa"/>
          </w:tcPr>
          <w:p w14:paraId="6ECCBE49" w14:textId="77777777" w:rsidR="00E35186" w:rsidRDefault="00E35186" w:rsidP="00D97B1E"/>
        </w:tc>
      </w:tr>
      <w:tr w:rsidR="00E35186" w14:paraId="52457A82" w14:textId="77777777" w:rsidTr="00D97B1E">
        <w:trPr>
          <w:cantSplit/>
        </w:trPr>
        <w:tc>
          <w:tcPr>
            <w:tcW w:w="1951" w:type="dxa"/>
          </w:tcPr>
          <w:p w14:paraId="68EC6FAD" w14:textId="77777777" w:rsidR="00E35186" w:rsidRDefault="00E35186" w:rsidP="00D97B1E">
            <w:r>
              <w:t>Estimated Program Cost:</w:t>
            </w:r>
          </w:p>
        </w:tc>
        <w:tc>
          <w:tcPr>
            <w:tcW w:w="1487" w:type="dxa"/>
          </w:tcPr>
          <w:p w14:paraId="518536AF" w14:textId="77777777" w:rsidR="00E35186" w:rsidRPr="008102CD" w:rsidRDefault="00E35186" w:rsidP="00D97B1E">
            <w:pPr>
              <w:jc w:val="right"/>
              <w:rPr>
                <w:color w:val="FF0000"/>
              </w:rPr>
            </w:pPr>
            <w:r w:rsidRPr="008102CD">
              <w:rPr>
                <w:color w:val="FF0000"/>
              </w:rPr>
              <w:t>$7,778,150</w:t>
            </w:r>
          </w:p>
        </w:tc>
        <w:tc>
          <w:tcPr>
            <w:tcW w:w="1440" w:type="dxa"/>
          </w:tcPr>
          <w:p w14:paraId="7E8FB48F" w14:textId="77777777" w:rsidR="00E35186" w:rsidRPr="008102CD" w:rsidRDefault="00E35186" w:rsidP="00D97B1E">
            <w:pPr>
              <w:jc w:val="right"/>
              <w:rPr>
                <w:color w:val="FF0000"/>
              </w:rPr>
            </w:pPr>
            <w:r w:rsidRPr="008102CD">
              <w:rPr>
                <w:color w:val="FF0000"/>
              </w:rPr>
              <w:t>+20%</w:t>
            </w:r>
          </w:p>
        </w:tc>
        <w:tc>
          <w:tcPr>
            <w:tcW w:w="3978" w:type="dxa"/>
          </w:tcPr>
          <w:p w14:paraId="6A0EBBBF" w14:textId="77777777" w:rsidR="00E35186" w:rsidRDefault="00E35186" w:rsidP="00D97B1E">
            <w:r w:rsidRPr="001B7B03">
              <w:rPr>
                <w:color w:val="FF0000"/>
              </w:rPr>
              <w:t xml:space="preserve">Delta: +$1,276,883. </w:t>
            </w:r>
          </w:p>
        </w:tc>
      </w:tr>
      <w:tr w:rsidR="00E35186" w14:paraId="130BCFF3" w14:textId="77777777" w:rsidTr="00D97B1E">
        <w:trPr>
          <w:cantSplit/>
        </w:trPr>
        <w:tc>
          <w:tcPr>
            <w:tcW w:w="1951" w:type="dxa"/>
          </w:tcPr>
          <w:p w14:paraId="4E79AB30" w14:textId="77777777" w:rsidR="00E35186" w:rsidRDefault="00E35186" w:rsidP="00D97B1E">
            <w:r>
              <w:t>Contingency (5%):</w:t>
            </w:r>
          </w:p>
        </w:tc>
        <w:tc>
          <w:tcPr>
            <w:tcW w:w="1487" w:type="dxa"/>
          </w:tcPr>
          <w:p w14:paraId="2CA921BC" w14:textId="77777777" w:rsidR="00E35186" w:rsidRPr="008102CD" w:rsidRDefault="00E35186" w:rsidP="00D97B1E">
            <w:pPr>
              <w:jc w:val="right"/>
              <w:rPr>
                <w:color w:val="FF0000"/>
              </w:rPr>
            </w:pPr>
            <w:r w:rsidRPr="008102CD">
              <w:rPr>
                <w:color w:val="FF0000"/>
              </w:rPr>
              <w:t>$388,908</w:t>
            </w:r>
          </w:p>
        </w:tc>
        <w:tc>
          <w:tcPr>
            <w:tcW w:w="1440" w:type="dxa"/>
          </w:tcPr>
          <w:p w14:paraId="6F800635" w14:textId="77777777" w:rsidR="00E35186" w:rsidRPr="008102CD" w:rsidRDefault="00E35186" w:rsidP="00D97B1E">
            <w:pPr>
              <w:jc w:val="right"/>
              <w:rPr>
                <w:color w:val="FF0000"/>
              </w:rPr>
            </w:pPr>
            <w:r w:rsidRPr="008102CD">
              <w:rPr>
                <w:color w:val="FF0000"/>
              </w:rPr>
              <w:t>-66%</w:t>
            </w:r>
          </w:p>
        </w:tc>
        <w:tc>
          <w:tcPr>
            <w:tcW w:w="3978" w:type="dxa"/>
          </w:tcPr>
          <w:p w14:paraId="1D7B0216" w14:textId="77777777" w:rsidR="00E35186" w:rsidRDefault="00E35186" w:rsidP="00D97B1E">
            <w:r w:rsidRPr="001B7B03">
              <w:rPr>
                <w:color w:val="FF0000"/>
              </w:rPr>
              <w:t>Delta:  -$754,172.  Contingency held at 5%.</w:t>
            </w:r>
          </w:p>
        </w:tc>
      </w:tr>
      <w:tr w:rsidR="00E35186" w14:paraId="7AD13107" w14:textId="77777777" w:rsidTr="00D97B1E">
        <w:trPr>
          <w:cantSplit/>
        </w:trPr>
        <w:tc>
          <w:tcPr>
            <w:tcW w:w="1951" w:type="dxa"/>
          </w:tcPr>
          <w:p w14:paraId="47355B78" w14:textId="77777777" w:rsidR="00E35186" w:rsidRDefault="00E35186" w:rsidP="00D97B1E">
            <w:r>
              <w:t>Estimated Project Cost:</w:t>
            </w:r>
          </w:p>
        </w:tc>
        <w:tc>
          <w:tcPr>
            <w:tcW w:w="1487" w:type="dxa"/>
          </w:tcPr>
          <w:p w14:paraId="6502DB4A" w14:textId="77777777" w:rsidR="00E35186" w:rsidRPr="008102CD" w:rsidRDefault="00E35186" w:rsidP="00D97B1E">
            <w:pPr>
              <w:jc w:val="right"/>
              <w:rPr>
                <w:color w:val="FF0000"/>
              </w:rPr>
            </w:pPr>
            <w:r w:rsidRPr="008102CD">
              <w:rPr>
                <w:color w:val="FF0000"/>
              </w:rPr>
              <w:t>$8,167,058</w:t>
            </w:r>
          </w:p>
        </w:tc>
        <w:tc>
          <w:tcPr>
            <w:tcW w:w="1440" w:type="dxa"/>
          </w:tcPr>
          <w:p w14:paraId="39A397C6" w14:textId="77777777" w:rsidR="00E35186" w:rsidRPr="008102CD" w:rsidRDefault="00E35186" w:rsidP="00D97B1E">
            <w:pPr>
              <w:jc w:val="right"/>
              <w:rPr>
                <w:color w:val="FF0000"/>
              </w:rPr>
            </w:pPr>
            <w:r w:rsidRPr="008102CD">
              <w:rPr>
                <w:color w:val="FF0000"/>
              </w:rPr>
              <w:t>+7%</w:t>
            </w:r>
          </w:p>
        </w:tc>
        <w:tc>
          <w:tcPr>
            <w:tcW w:w="3978" w:type="dxa"/>
          </w:tcPr>
          <w:p w14:paraId="5402645D" w14:textId="77777777" w:rsidR="00E35186" w:rsidRDefault="00E35186" w:rsidP="00D97B1E">
            <w:r w:rsidRPr="001B7B03">
              <w:rPr>
                <w:color w:val="FF0000"/>
              </w:rPr>
              <w:t>Delta:  +$522,711.</w:t>
            </w:r>
          </w:p>
        </w:tc>
      </w:tr>
    </w:tbl>
    <w:p w14:paraId="4652D34D" w14:textId="77777777" w:rsidR="00E35186" w:rsidRDefault="00E35186" w:rsidP="00E35186">
      <w:pPr>
        <w:ind w:left="720"/>
      </w:pPr>
    </w:p>
    <w:p w14:paraId="72811141" w14:textId="77777777" w:rsidR="00E35186" w:rsidRPr="00130232" w:rsidRDefault="00E35186" w:rsidP="00E35186">
      <w:pPr>
        <w:rPr>
          <w:b/>
        </w:rPr>
      </w:pPr>
      <w:r w:rsidRPr="00130232">
        <w:rPr>
          <w:b/>
        </w:rPr>
        <w:t>Updated Schedule:</w:t>
      </w:r>
    </w:p>
    <w:p w14:paraId="5C7FD41C" w14:textId="77777777" w:rsidR="00E35186" w:rsidRDefault="00E35186" w:rsidP="00E35186"/>
    <w:tbl>
      <w:tblPr>
        <w:tblStyle w:val="TableGrid"/>
        <w:tblW w:w="0" w:type="auto"/>
        <w:tblInd w:w="720" w:type="dxa"/>
        <w:tblLook w:val="04A0" w:firstRow="1" w:lastRow="0" w:firstColumn="1" w:lastColumn="0" w:noHBand="0" w:noVBand="1"/>
      </w:tblPr>
      <w:tblGrid>
        <w:gridCol w:w="2008"/>
        <w:gridCol w:w="1790"/>
        <w:gridCol w:w="1260"/>
        <w:gridCol w:w="3798"/>
      </w:tblGrid>
      <w:tr w:rsidR="00E35186" w14:paraId="6A3EA3D7" w14:textId="77777777" w:rsidTr="00D97B1E">
        <w:tc>
          <w:tcPr>
            <w:tcW w:w="2008" w:type="dxa"/>
            <w:shd w:val="clear" w:color="auto" w:fill="EAF1DD" w:themeFill="accent3" w:themeFillTint="33"/>
          </w:tcPr>
          <w:p w14:paraId="2EF92CC9" w14:textId="77777777" w:rsidR="00E35186" w:rsidRDefault="00E35186" w:rsidP="00D97B1E">
            <w:r>
              <w:t>Phase</w:t>
            </w:r>
          </w:p>
        </w:tc>
        <w:tc>
          <w:tcPr>
            <w:tcW w:w="1790" w:type="dxa"/>
            <w:shd w:val="clear" w:color="auto" w:fill="EAF1DD" w:themeFill="accent3" w:themeFillTint="33"/>
          </w:tcPr>
          <w:p w14:paraId="2837E31A" w14:textId="77777777" w:rsidR="00E35186" w:rsidRDefault="00E35186" w:rsidP="00D97B1E">
            <w:r>
              <w:t>Revised Schedule</w:t>
            </w:r>
          </w:p>
        </w:tc>
        <w:tc>
          <w:tcPr>
            <w:tcW w:w="1260" w:type="dxa"/>
            <w:shd w:val="clear" w:color="auto" w:fill="EAF1DD" w:themeFill="accent3" w:themeFillTint="33"/>
          </w:tcPr>
          <w:p w14:paraId="03102C3F" w14:textId="77777777" w:rsidR="00E35186" w:rsidRDefault="00E35186" w:rsidP="00D97B1E">
            <w:r>
              <w:t>% Change from CIP Baseline</w:t>
            </w:r>
          </w:p>
        </w:tc>
        <w:tc>
          <w:tcPr>
            <w:tcW w:w="3798" w:type="dxa"/>
            <w:shd w:val="clear" w:color="auto" w:fill="EAF1DD" w:themeFill="accent3" w:themeFillTint="33"/>
          </w:tcPr>
          <w:p w14:paraId="1E7E3186" w14:textId="77777777" w:rsidR="00E35186" w:rsidRDefault="00E35186" w:rsidP="00D97B1E">
            <w:r>
              <w:t>Details</w:t>
            </w:r>
          </w:p>
        </w:tc>
      </w:tr>
      <w:tr w:rsidR="00E35186" w14:paraId="1B5DB206" w14:textId="77777777" w:rsidTr="00D97B1E">
        <w:trPr>
          <w:cantSplit/>
        </w:trPr>
        <w:tc>
          <w:tcPr>
            <w:tcW w:w="2008" w:type="dxa"/>
          </w:tcPr>
          <w:p w14:paraId="00206EDD" w14:textId="77777777" w:rsidR="00E35186" w:rsidRDefault="00E35186" w:rsidP="00D97B1E">
            <w:r>
              <w:t>Pre-planning start:</w:t>
            </w:r>
          </w:p>
        </w:tc>
        <w:tc>
          <w:tcPr>
            <w:tcW w:w="1790" w:type="dxa"/>
          </w:tcPr>
          <w:p w14:paraId="7749BC25" w14:textId="77777777" w:rsidR="00E35186" w:rsidRDefault="00E35186" w:rsidP="00D97B1E">
            <w:r>
              <w:t>July 2015</w:t>
            </w:r>
          </w:p>
        </w:tc>
        <w:tc>
          <w:tcPr>
            <w:tcW w:w="1260" w:type="dxa"/>
          </w:tcPr>
          <w:p w14:paraId="62C3C98F" w14:textId="77777777" w:rsidR="00E35186" w:rsidRDefault="00E35186" w:rsidP="00D97B1E">
            <w:pPr>
              <w:jc w:val="right"/>
            </w:pPr>
            <w:r>
              <w:t>0%</w:t>
            </w:r>
          </w:p>
        </w:tc>
        <w:tc>
          <w:tcPr>
            <w:tcW w:w="3798" w:type="dxa"/>
          </w:tcPr>
          <w:p w14:paraId="0C184D64" w14:textId="77777777" w:rsidR="00E35186" w:rsidRDefault="00E35186" w:rsidP="00D97B1E">
            <w:r>
              <w:t>Delta:  +1 month from baseline date.</w:t>
            </w:r>
          </w:p>
        </w:tc>
      </w:tr>
      <w:tr w:rsidR="00E35186" w14:paraId="4E318914" w14:textId="77777777" w:rsidTr="00D97B1E">
        <w:trPr>
          <w:cantSplit/>
        </w:trPr>
        <w:tc>
          <w:tcPr>
            <w:tcW w:w="2008" w:type="dxa"/>
          </w:tcPr>
          <w:p w14:paraId="74834899" w14:textId="77777777" w:rsidR="00E35186" w:rsidRDefault="00E35186" w:rsidP="00D97B1E">
            <w:r>
              <w:t>PER start:</w:t>
            </w:r>
          </w:p>
        </w:tc>
        <w:tc>
          <w:tcPr>
            <w:tcW w:w="1790" w:type="dxa"/>
          </w:tcPr>
          <w:p w14:paraId="6B850D2A" w14:textId="77777777" w:rsidR="00E35186" w:rsidRDefault="00E35186" w:rsidP="00D97B1E">
            <w:r>
              <w:t>December 2015</w:t>
            </w:r>
          </w:p>
        </w:tc>
        <w:tc>
          <w:tcPr>
            <w:tcW w:w="1260" w:type="dxa"/>
          </w:tcPr>
          <w:p w14:paraId="6A570090" w14:textId="77777777" w:rsidR="00E35186" w:rsidRDefault="00E35186" w:rsidP="00D97B1E">
            <w:pPr>
              <w:jc w:val="right"/>
            </w:pPr>
            <w:r>
              <w:t>0%</w:t>
            </w:r>
          </w:p>
        </w:tc>
        <w:tc>
          <w:tcPr>
            <w:tcW w:w="3798" w:type="dxa"/>
          </w:tcPr>
          <w:p w14:paraId="26BD7B57" w14:textId="77777777" w:rsidR="00E35186" w:rsidRDefault="00E35186" w:rsidP="00D97B1E">
            <w:r>
              <w:t>Delta:  +1 month from baseline date.  Same duration as baseline between pre-planning and PER start.</w:t>
            </w:r>
          </w:p>
        </w:tc>
      </w:tr>
      <w:tr w:rsidR="00E35186" w14:paraId="4A5C751C" w14:textId="77777777" w:rsidTr="00D97B1E">
        <w:trPr>
          <w:cantSplit/>
        </w:trPr>
        <w:tc>
          <w:tcPr>
            <w:tcW w:w="2008" w:type="dxa"/>
          </w:tcPr>
          <w:p w14:paraId="5D64A140" w14:textId="77777777" w:rsidR="00E35186" w:rsidRDefault="00E35186" w:rsidP="00D97B1E">
            <w:r>
              <w:t>Design start:</w:t>
            </w:r>
          </w:p>
        </w:tc>
        <w:tc>
          <w:tcPr>
            <w:tcW w:w="1790" w:type="dxa"/>
          </w:tcPr>
          <w:p w14:paraId="788AFE0C" w14:textId="77777777" w:rsidR="00E35186" w:rsidRDefault="00E35186" w:rsidP="00D97B1E">
            <w:r>
              <w:t>August 2016</w:t>
            </w:r>
          </w:p>
        </w:tc>
        <w:tc>
          <w:tcPr>
            <w:tcW w:w="1260" w:type="dxa"/>
          </w:tcPr>
          <w:p w14:paraId="0740FE7C" w14:textId="77777777" w:rsidR="00E35186" w:rsidRDefault="00E35186" w:rsidP="00D97B1E">
            <w:pPr>
              <w:jc w:val="right"/>
            </w:pPr>
            <w:r>
              <w:t>0%</w:t>
            </w:r>
          </w:p>
        </w:tc>
        <w:tc>
          <w:tcPr>
            <w:tcW w:w="3798" w:type="dxa"/>
          </w:tcPr>
          <w:p w14:paraId="636F92B7" w14:textId="77777777" w:rsidR="00E35186" w:rsidRDefault="00E35186" w:rsidP="00D97B1E">
            <w:r>
              <w:t>Delta: +1 month from baseline date.  Same duration as baseline for PER phase.</w:t>
            </w:r>
          </w:p>
        </w:tc>
      </w:tr>
      <w:tr w:rsidR="00E35186" w14:paraId="45ACDBFB" w14:textId="77777777" w:rsidTr="00D97B1E">
        <w:trPr>
          <w:cantSplit/>
        </w:trPr>
        <w:tc>
          <w:tcPr>
            <w:tcW w:w="2008" w:type="dxa"/>
          </w:tcPr>
          <w:p w14:paraId="58058BF6" w14:textId="77777777" w:rsidR="00E35186" w:rsidRDefault="00E35186" w:rsidP="00D97B1E">
            <w:r>
              <w:t>Pre-Construction start:</w:t>
            </w:r>
          </w:p>
        </w:tc>
        <w:tc>
          <w:tcPr>
            <w:tcW w:w="1790" w:type="dxa"/>
          </w:tcPr>
          <w:p w14:paraId="67D73F92" w14:textId="77777777" w:rsidR="00E35186" w:rsidRDefault="00E35186" w:rsidP="00D97B1E">
            <w:r>
              <w:t>October 2017</w:t>
            </w:r>
          </w:p>
        </w:tc>
        <w:tc>
          <w:tcPr>
            <w:tcW w:w="1260" w:type="dxa"/>
          </w:tcPr>
          <w:p w14:paraId="47AEB0C3" w14:textId="77777777" w:rsidR="00E35186" w:rsidRDefault="00E35186" w:rsidP="00D97B1E">
            <w:pPr>
              <w:jc w:val="right"/>
            </w:pPr>
            <w:r>
              <w:t>-24%</w:t>
            </w:r>
          </w:p>
        </w:tc>
        <w:tc>
          <w:tcPr>
            <w:tcW w:w="3798" w:type="dxa"/>
          </w:tcPr>
          <w:p w14:paraId="13BFF1D3" w14:textId="77777777" w:rsidR="00E35186" w:rsidRDefault="00E35186" w:rsidP="00D97B1E">
            <w:r>
              <w:t>Delta:  -5 months from baseline date.  One month added to Design duration evaluated at Final PER for total of 16 months for additional review times for Norfolk and Virginia Beach.</w:t>
            </w:r>
          </w:p>
        </w:tc>
      </w:tr>
      <w:tr w:rsidR="00E35186" w14:paraId="7AE9C87B" w14:textId="77777777" w:rsidTr="00D97B1E">
        <w:trPr>
          <w:cantSplit/>
        </w:trPr>
        <w:tc>
          <w:tcPr>
            <w:tcW w:w="2008" w:type="dxa"/>
          </w:tcPr>
          <w:p w14:paraId="13800C18" w14:textId="77777777" w:rsidR="00E35186" w:rsidRDefault="00E35186" w:rsidP="00D97B1E">
            <w:r>
              <w:t xml:space="preserve">Construction </w:t>
            </w:r>
            <w:proofErr w:type="gramStart"/>
            <w:r>
              <w:t>start</w:t>
            </w:r>
            <w:proofErr w:type="gramEnd"/>
            <w:r>
              <w:t>:</w:t>
            </w:r>
          </w:p>
        </w:tc>
        <w:tc>
          <w:tcPr>
            <w:tcW w:w="1790" w:type="dxa"/>
          </w:tcPr>
          <w:p w14:paraId="325CBB61" w14:textId="77777777" w:rsidR="00E35186" w:rsidRDefault="00E35186" w:rsidP="00D97B1E">
            <w:r>
              <w:t>March 2018</w:t>
            </w:r>
          </w:p>
        </w:tc>
        <w:tc>
          <w:tcPr>
            <w:tcW w:w="1260" w:type="dxa"/>
          </w:tcPr>
          <w:p w14:paraId="2A8D36BB" w14:textId="77777777" w:rsidR="00E35186" w:rsidRDefault="00E35186" w:rsidP="00D97B1E">
            <w:pPr>
              <w:jc w:val="right"/>
            </w:pPr>
            <w:r>
              <w:t>0%</w:t>
            </w:r>
          </w:p>
        </w:tc>
        <w:tc>
          <w:tcPr>
            <w:tcW w:w="3798" w:type="dxa"/>
          </w:tcPr>
          <w:p w14:paraId="06796A25" w14:textId="77777777" w:rsidR="00E35186" w:rsidRDefault="00E35186" w:rsidP="00D97B1E">
            <w:r>
              <w:t xml:space="preserve">Delta: -5 months from baseline date.  Same duration as baseline for pre-construction phase. </w:t>
            </w:r>
          </w:p>
        </w:tc>
      </w:tr>
      <w:tr w:rsidR="00E35186" w14:paraId="1E182215" w14:textId="77777777" w:rsidTr="00D97B1E">
        <w:trPr>
          <w:cantSplit/>
        </w:trPr>
        <w:tc>
          <w:tcPr>
            <w:tcW w:w="2008" w:type="dxa"/>
          </w:tcPr>
          <w:p w14:paraId="75BD1BFA" w14:textId="77777777" w:rsidR="00E35186" w:rsidRDefault="00E35186" w:rsidP="00D97B1E">
            <w:r>
              <w:t>Project Completion:</w:t>
            </w:r>
          </w:p>
        </w:tc>
        <w:tc>
          <w:tcPr>
            <w:tcW w:w="1790" w:type="dxa"/>
          </w:tcPr>
          <w:p w14:paraId="72E74B6A" w14:textId="77777777" w:rsidR="00E35186" w:rsidRDefault="00E35186" w:rsidP="00D97B1E">
            <w:r>
              <w:t>December 2019</w:t>
            </w:r>
          </w:p>
        </w:tc>
        <w:tc>
          <w:tcPr>
            <w:tcW w:w="1260" w:type="dxa"/>
          </w:tcPr>
          <w:p w14:paraId="2E451C9E" w14:textId="77777777" w:rsidR="00E35186" w:rsidRDefault="00E35186" w:rsidP="00D97B1E">
            <w:pPr>
              <w:jc w:val="right"/>
            </w:pPr>
            <w:r>
              <w:t>+5%</w:t>
            </w:r>
          </w:p>
        </w:tc>
        <w:tc>
          <w:tcPr>
            <w:tcW w:w="3798" w:type="dxa"/>
          </w:tcPr>
          <w:p w14:paraId="2C679DA9" w14:textId="77777777" w:rsidR="00E35186" w:rsidRDefault="00E35186" w:rsidP="00D97B1E">
            <w:r>
              <w:t>Delta:  -5 months from baseline date.  Duration is 1 month longer than the baseline Construction phase of 21 months due to Bid Document allowable duration.</w:t>
            </w:r>
          </w:p>
        </w:tc>
      </w:tr>
    </w:tbl>
    <w:p w14:paraId="1EE03042" w14:textId="77777777" w:rsidR="00E35186" w:rsidRDefault="00E35186" w:rsidP="00E35186"/>
    <w:p w14:paraId="19A82966" w14:textId="77777777" w:rsidR="00E35186" w:rsidRPr="00130232" w:rsidRDefault="00E35186" w:rsidP="00E35186">
      <w:pPr>
        <w:rPr>
          <w:b/>
        </w:rPr>
      </w:pPr>
      <w:r w:rsidRPr="00130232">
        <w:rPr>
          <w:b/>
        </w:rPr>
        <w:t>Risk Assessment and Mitigation Discussion:</w:t>
      </w:r>
    </w:p>
    <w:p w14:paraId="6348E43A" w14:textId="77777777" w:rsidR="00E35186" w:rsidRDefault="00E35186" w:rsidP="00E35186"/>
    <w:tbl>
      <w:tblPr>
        <w:tblStyle w:val="TableGrid"/>
        <w:tblW w:w="8928" w:type="dxa"/>
        <w:tblInd w:w="720" w:type="dxa"/>
        <w:tblLook w:val="04A0" w:firstRow="1" w:lastRow="0" w:firstColumn="1" w:lastColumn="0" w:noHBand="0" w:noVBand="1"/>
      </w:tblPr>
      <w:tblGrid>
        <w:gridCol w:w="2088"/>
        <w:gridCol w:w="3510"/>
        <w:gridCol w:w="3330"/>
      </w:tblGrid>
      <w:tr w:rsidR="00E35186" w14:paraId="25334FE3" w14:textId="77777777" w:rsidTr="00D97B1E">
        <w:tc>
          <w:tcPr>
            <w:tcW w:w="2088" w:type="dxa"/>
            <w:shd w:val="clear" w:color="auto" w:fill="FFFF00"/>
          </w:tcPr>
          <w:p w14:paraId="7E686B6B" w14:textId="77777777" w:rsidR="00E35186" w:rsidRDefault="00E35186" w:rsidP="00D97B1E">
            <w:r>
              <w:lastRenderedPageBreak/>
              <w:t>Phase</w:t>
            </w:r>
          </w:p>
        </w:tc>
        <w:tc>
          <w:tcPr>
            <w:tcW w:w="3510" w:type="dxa"/>
            <w:shd w:val="clear" w:color="auto" w:fill="FFFF00"/>
          </w:tcPr>
          <w:p w14:paraId="06EDECB9" w14:textId="77777777" w:rsidR="00E35186" w:rsidRDefault="00E35186" w:rsidP="00D97B1E">
            <w:r>
              <w:t>Risk Assessment</w:t>
            </w:r>
          </w:p>
        </w:tc>
        <w:tc>
          <w:tcPr>
            <w:tcW w:w="3330" w:type="dxa"/>
            <w:shd w:val="clear" w:color="auto" w:fill="FFFF00"/>
          </w:tcPr>
          <w:p w14:paraId="709F2AA1" w14:textId="77777777" w:rsidR="00E35186" w:rsidRDefault="00E35186" w:rsidP="00D97B1E">
            <w:r>
              <w:t>Risk Mitigation Consideration</w:t>
            </w:r>
          </w:p>
        </w:tc>
      </w:tr>
      <w:tr w:rsidR="00E35186" w14:paraId="72E9EEA8" w14:textId="77777777" w:rsidTr="00D97B1E">
        <w:trPr>
          <w:cantSplit/>
        </w:trPr>
        <w:tc>
          <w:tcPr>
            <w:tcW w:w="2088" w:type="dxa"/>
          </w:tcPr>
          <w:p w14:paraId="3C8C726F" w14:textId="77777777" w:rsidR="00E35186" w:rsidRDefault="00E35186" w:rsidP="00D97B1E">
            <w:r>
              <w:t>Pre-planning:</w:t>
            </w:r>
          </w:p>
        </w:tc>
        <w:tc>
          <w:tcPr>
            <w:tcW w:w="3510" w:type="dxa"/>
          </w:tcPr>
          <w:p w14:paraId="730EE44A" w14:textId="77777777" w:rsidR="00E35186" w:rsidRDefault="00E35186" w:rsidP="00D97B1E">
            <w:r>
              <w:t>Closed out</w:t>
            </w:r>
          </w:p>
        </w:tc>
        <w:tc>
          <w:tcPr>
            <w:tcW w:w="3330" w:type="dxa"/>
          </w:tcPr>
          <w:p w14:paraId="1D58CE2A" w14:textId="77777777" w:rsidR="00E35186" w:rsidRDefault="00E35186" w:rsidP="00D97B1E"/>
        </w:tc>
      </w:tr>
      <w:tr w:rsidR="00E35186" w14:paraId="10B5B5DC" w14:textId="77777777" w:rsidTr="00D97B1E">
        <w:trPr>
          <w:cantSplit/>
        </w:trPr>
        <w:tc>
          <w:tcPr>
            <w:tcW w:w="2088" w:type="dxa"/>
          </w:tcPr>
          <w:p w14:paraId="1375953A" w14:textId="77777777" w:rsidR="00E35186" w:rsidRDefault="00E35186" w:rsidP="00D97B1E">
            <w:r>
              <w:t>PER:</w:t>
            </w:r>
          </w:p>
        </w:tc>
        <w:tc>
          <w:tcPr>
            <w:tcW w:w="3510" w:type="dxa"/>
          </w:tcPr>
          <w:p w14:paraId="20EA7EA8" w14:textId="77777777" w:rsidR="00E35186" w:rsidRDefault="00E35186" w:rsidP="00D97B1E">
            <w:r>
              <w:t>Closed out</w:t>
            </w:r>
          </w:p>
        </w:tc>
        <w:tc>
          <w:tcPr>
            <w:tcW w:w="3330" w:type="dxa"/>
          </w:tcPr>
          <w:p w14:paraId="5F09A96D" w14:textId="77777777" w:rsidR="00E35186" w:rsidRDefault="00E35186" w:rsidP="00D97B1E"/>
        </w:tc>
      </w:tr>
      <w:tr w:rsidR="00E35186" w14:paraId="2582C4B6" w14:textId="77777777" w:rsidTr="00D97B1E">
        <w:trPr>
          <w:cantSplit/>
        </w:trPr>
        <w:tc>
          <w:tcPr>
            <w:tcW w:w="2088" w:type="dxa"/>
          </w:tcPr>
          <w:p w14:paraId="260E64AF" w14:textId="77777777" w:rsidR="00E35186" w:rsidRDefault="00E35186" w:rsidP="00D97B1E">
            <w:r>
              <w:t>Design:</w:t>
            </w:r>
          </w:p>
        </w:tc>
        <w:tc>
          <w:tcPr>
            <w:tcW w:w="3510" w:type="dxa"/>
          </w:tcPr>
          <w:p w14:paraId="1139440D" w14:textId="77777777" w:rsidR="00E35186" w:rsidRDefault="00E35186" w:rsidP="00D97B1E">
            <w:r>
              <w:t>Closed out</w:t>
            </w:r>
          </w:p>
        </w:tc>
        <w:tc>
          <w:tcPr>
            <w:tcW w:w="3330" w:type="dxa"/>
          </w:tcPr>
          <w:p w14:paraId="5CF45C38" w14:textId="77777777" w:rsidR="00E35186" w:rsidRDefault="00E35186" w:rsidP="00D97B1E"/>
        </w:tc>
      </w:tr>
      <w:tr w:rsidR="00E35186" w14:paraId="4243F8B2" w14:textId="77777777" w:rsidTr="00D97B1E">
        <w:trPr>
          <w:cantSplit/>
        </w:trPr>
        <w:tc>
          <w:tcPr>
            <w:tcW w:w="2088" w:type="dxa"/>
          </w:tcPr>
          <w:p w14:paraId="24C130F7" w14:textId="77777777" w:rsidR="00E35186" w:rsidRDefault="00E35186" w:rsidP="00D97B1E">
            <w:r>
              <w:t>Pre-Construction:</w:t>
            </w:r>
          </w:p>
        </w:tc>
        <w:tc>
          <w:tcPr>
            <w:tcW w:w="3510" w:type="dxa"/>
          </w:tcPr>
          <w:p w14:paraId="22804C13" w14:textId="77777777" w:rsidR="00E35186" w:rsidRDefault="00E35186" w:rsidP="00D97B1E">
            <w:r>
              <w:t>Closed out</w:t>
            </w:r>
          </w:p>
        </w:tc>
        <w:tc>
          <w:tcPr>
            <w:tcW w:w="3330" w:type="dxa"/>
          </w:tcPr>
          <w:p w14:paraId="2EF32E4C" w14:textId="77777777" w:rsidR="00E35186" w:rsidRDefault="00E35186" w:rsidP="00D97B1E"/>
        </w:tc>
      </w:tr>
      <w:tr w:rsidR="00E35186" w14:paraId="509C386A" w14:textId="77777777" w:rsidTr="00D97B1E">
        <w:trPr>
          <w:cantSplit/>
        </w:trPr>
        <w:tc>
          <w:tcPr>
            <w:tcW w:w="2088" w:type="dxa"/>
          </w:tcPr>
          <w:p w14:paraId="44A88B65" w14:textId="77777777" w:rsidR="00E35186" w:rsidRDefault="00E35186" w:rsidP="00D97B1E">
            <w:r>
              <w:t>Construction:</w:t>
            </w:r>
          </w:p>
        </w:tc>
        <w:tc>
          <w:tcPr>
            <w:tcW w:w="3510" w:type="dxa"/>
          </w:tcPr>
          <w:p w14:paraId="10F88D84" w14:textId="77777777" w:rsidR="00E35186" w:rsidRDefault="00E35186" w:rsidP="00D97B1E">
            <w:r>
              <w:t>The timing for construction of the new Outlet Mall and access road will create coordination issues during the construction phase if changes by either HRSD contractor or developer of outlet mall.  Construction could result in higher traffic disruption and therefore limited work hours / days by either Norfolk or Virginia Beach.</w:t>
            </w:r>
          </w:p>
        </w:tc>
        <w:tc>
          <w:tcPr>
            <w:tcW w:w="3330" w:type="dxa"/>
          </w:tcPr>
          <w:p w14:paraId="2A59C30B" w14:textId="77777777" w:rsidR="00E35186" w:rsidRDefault="00E35186" w:rsidP="00D97B1E">
            <w:r>
              <w:t>Consider frequent meetings between locality, developer team, and HRSD team to heighten opportunities for early knowledge of conflicting matters and schedules for collaboration decisions.</w:t>
            </w:r>
          </w:p>
        </w:tc>
      </w:tr>
      <w:tr w:rsidR="00E35186" w14:paraId="2991BD99" w14:textId="77777777" w:rsidTr="00D97B1E">
        <w:trPr>
          <w:cantSplit/>
        </w:trPr>
        <w:tc>
          <w:tcPr>
            <w:tcW w:w="2088" w:type="dxa"/>
          </w:tcPr>
          <w:p w14:paraId="142D15EC" w14:textId="77777777" w:rsidR="00E35186" w:rsidRDefault="00E35186" w:rsidP="00D97B1E">
            <w:r>
              <w:t>Project Completion:</w:t>
            </w:r>
          </w:p>
        </w:tc>
        <w:tc>
          <w:tcPr>
            <w:tcW w:w="3510" w:type="dxa"/>
          </w:tcPr>
          <w:p w14:paraId="20AEC94A" w14:textId="77777777" w:rsidR="00E35186" w:rsidRDefault="00E35186" w:rsidP="00D97B1E">
            <w:r>
              <w:t>Issues discussed above may delay project completion.</w:t>
            </w:r>
          </w:p>
        </w:tc>
        <w:tc>
          <w:tcPr>
            <w:tcW w:w="3330" w:type="dxa"/>
          </w:tcPr>
          <w:p w14:paraId="6C6CEB74" w14:textId="77777777" w:rsidR="00E35186" w:rsidRDefault="00E35186" w:rsidP="00D97B1E"/>
        </w:tc>
      </w:tr>
    </w:tbl>
    <w:p w14:paraId="5723652E" w14:textId="77777777" w:rsidR="00E35186" w:rsidRDefault="00E35186" w:rsidP="00E35186"/>
    <w:p w14:paraId="03ED844F" w14:textId="77777777" w:rsidR="00E35186" w:rsidRDefault="00E35186" w:rsidP="00E35186">
      <w:r>
        <w:br w:type="page"/>
      </w:r>
    </w:p>
    <w:p w14:paraId="49F98212" w14:textId="77777777" w:rsidR="00E35186" w:rsidRPr="00481F5D" w:rsidRDefault="00E35186" w:rsidP="00E35186">
      <w:pPr>
        <w:rPr>
          <w:b/>
          <w:u w:val="single"/>
        </w:rPr>
      </w:pPr>
      <w:proofErr w:type="spellStart"/>
      <w:r>
        <w:rPr>
          <w:b/>
          <w:u w:val="single"/>
        </w:rPr>
        <w:lastRenderedPageBreak/>
        <w:t>Mid Point</w:t>
      </w:r>
      <w:proofErr w:type="spellEnd"/>
      <w:r>
        <w:rPr>
          <w:b/>
          <w:u w:val="single"/>
        </w:rPr>
        <w:t xml:space="preserve"> of </w:t>
      </w:r>
      <w:proofErr w:type="gramStart"/>
      <w:r>
        <w:rPr>
          <w:b/>
          <w:u w:val="single"/>
        </w:rPr>
        <w:t xml:space="preserve">Construction </w:t>
      </w:r>
      <w:r w:rsidRPr="00481F5D">
        <w:rPr>
          <w:b/>
          <w:u w:val="single"/>
        </w:rPr>
        <w:t xml:space="preserve"> (</w:t>
      </w:r>
      <w:proofErr w:type="gramEnd"/>
      <w:r>
        <w:rPr>
          <w:b/>
          <w:u w:val="single"/>
        </w:rPr>
        <w:t>January</w:t>
      </w:r>
      <w:r w:rsidRPr="00481F5D">
        <w:rPr>
          <w:b/>
          <w:u w:val="single"/>
        </w:rPr>
        <w:t xml:space="preserve"> 1, 201</w:t>
      </w:r>
      <w:r>
        <w:rPr>
          <w:b/>
          <w:u w:val="single"/>
        </w:rPr>
        <w:t>9</w:t>
      </w:r>
      <w:r w:rsidRPr="00481F5D">
        <w:rPr>
          <w:b/>
          <w:u w:val="single"/>
        </w:rPr>
        <w:t>)</w:t>
      </w:r>
    </w:p>
    <w:p w14:paraId="03FFCF4C" w14:textId="77777777" w:rsidR="00E35186" w:rsidRDefault="00E35186" w:rsidP="00E35186"/>
    <w:p w14:paraId="07C05986" w14:textId="77777777" w:rsidR="00E35186" w:rsidRPr="00130232" w:rsidRDefault="00E35186" w:rsidP="00E35186">
      <w:pPr>
        <w:rPr>
          <w:b/>
        </w:rPr>
      </w:pPr>
      <w:r w:rsidRPr="00130232">
        <w:rPr>
          <w:b/>
        </w:rPr>
        <w:t>Updated Capital Budget:</w:t>
      </w:r>
    </w:p>
    <w:p w14:paraId="79372505" w14:textId="77777777" w:rsidR="00E35186" w:rsidRDefault="00E35186" w:rsidP="00E35186"/>
    <w:tbl>
      <w:tblPr>
        <w:tblStyle w:val="TableGrid"/>
        <w:tblW w:w="0" w:type="auto"/>
        <w:tblInd w:w="720" w:type="dxa"/>
        <w:tblLook w:val="04A0" w:firstRow="1" w:lastRow="0" w:firstColumn="1" w:lastColumn="0" w:noHBand="0" w:noVBand="1"/>
      </w:tblPr>
      <w:tblGrid>
        <w:gridCol w:w="1951"/>
        <w:gridCol w:w="1487"/>
        <w:gridCol w:w="1440"/>
        <w:gridCol w:w="3978"/>
      </w:tblGrid>
      <w:tr w:rsidR="00E35186" w14:paraId="3D3ED428" w14:textId="77777777" w:rsidTr="00D97B1E">
        <w:tc>
          <w:tcPr>
            <w:tcW w:w="1951" w:type="dxa"/>
            <w:shd w:val="clear" w:color="auto" w:fill="C6D9F1" w:themeFill="text2" w:themeFillTint="33"/>
          </w:tcPr>
          <w:p w14:paraId="53942B9F" w14:textId="77777777" w:rsidR="00E35186" w:rsidRDefault="00E35186" w:rsidP="00D97B1E">
            <w:r>
              <w:t>Phase</w:t>
            </w:r>
          </w:p>
        </w:tc>
        <w:tc>
          <w:tcPr>
            <w:tcW w:w="1487" w:type="dxa"/>
            <w:shd w:val="clear" w:color="auto" w:fill="C6D9F1" w:themeFill="text2" w:themeFillTint="33"/>
          </w:tcPr>
          <w:p w14:paraId="765A67DF" w14:textId="77777777" w:rsidR="00E35186" w:rsidRDefault="00E35186" w:rsidP="00D97B1E">
            <w:r>
              <w:t>Revised Costs</w:t>
            </w:r>
          </w:p>
        </w:tc>
        <w:tc>
          <w:tcPr>
            <w:tcW w:w="1440" w:type="dxa"/>
            <w:shd w:val="clear" w:color="auto" w:fill="C6D9F1" w:themeFill="text2" w:themeFillTint="33"/>
          </w:tcPr>
          <w:p w14:paraId="054FD28C" w14:textId="77777777" w:rsidR="00E35186" w:rsidRDefault="00E35186" w:rsidP="00D97B1E">
            <w:r>
              <w:t>% Change from CIP Baseline</w:t>
            </w:r>
          </w:p>
        </w:tc>
        <w:tc>
          <w:tcPr>
            <w:tcW w:w="3978" w:type="dxa"/>
            <w:shd w:val="clear" w:color="auto" w:fill="C6D9F1" w:themeFill="text2" w:themeFillTint="33"/>
          </w:tcPr>
          <w:p w14:paraId="624CF423" w14:textId="77777777" w:rsidR="00E35186" w:rsidRDefault="00E35186" w:rsidP="00D97B1E">
            <w:r>
              <w:t>Details</w:t>
            </w:r>
          </w:p>
        </w:tc>
      </w:tr>
      <w:tr w:rsidR="00E35186" w14:paraId="6F411FFE" w14:textId="77777777" w:rsidTr="00D97B1E">
        <w:trPr>
          <w:cantSplit/>
        </w:trPr>
        <w:tc>
          <w:tcPr>
            <w:tcW w:w="1951" w:type="dxa"/>
          </w:tcPr>
          <w:p w14:paraId="2E5DDC86" w14:textId="77777777" w:rsidR="00E35186" w:rsidRDefault="00E35186" w:rsidP="00D97B1E">
            <w:r>
              <w:t>Pre-planning:</w:t>
            </w:r>
          </w:p>
        </w:tc>
        <w:tc>
          <w:tcPr>
            <w:tcW w:w="1487" w:type="dxa"/>
          </w:tcPr>
          <w:p w14:paraId="61E1B9EC" w14:textId="77777777" w:rsidR="00E35186" w:rsidRDefault="00E35186" w:rsidP="00D97B1E">
            <w:pPr>
              <w:jc w:val="right"/>
            </w:pPr>
            <w:r>
              <w:t>$0</w:t>
            </w:r>
          </w:p>
        </w:tc>
        <w:tc>
          <w:tcPr>
            <w:tcW w:w="1440" w:type="dxa"/>
          </w:tcPr>
          <w:p w14:paraId="2BA68A3F" w14:textId="77777777" w:rsidR="00E35186" w:rsidRDefault="00E35186" w:rsidP="00D97B1E">
            <w:pPr>
              <w:ind w:left="360"/>
              <w:jc w:val="right"/>
            </w:pPr>
            <w:r>
              <w:t>-100%</w:t>
            </w:r>
          </w:p>
        </w:tc>
        <w:tc>
          <w:tcPr>
            <w:tcW w:w="3978" w:type="dxa"/>
          </w:tcPr>
          <w:p w14:paraId="2F1261DD" w14:textId="77777777" w:rsidR="00E35186" w:rsidRDefault="00E35186" w:rsidP="00D97B1E">
            <w:r>
              <w:t>Delta:  -$142,885.  The earlier anticipated costs for this phase were reassigned under Design.</w:t>
            </w:r>
          </w:p>
        </w:tc>
      </w:tr>
      <w:tr w:rsidR="00E35186" w14:paraId="3AD7F004" w14:textId="77777777" w:rsidTr="00D97B1E">
        <w:trPr>
          <w:cantSplit/>
        </w:trPr>
        <w:tc>
          <w:tcPr>
            <w:tcW w:w="1951" w:type="dxa"/>
          </w:tcPr>
          <w:p w14:paraId="307542C5" w14:textId="77777777" w:rsidR="00E35186" w:rsidRDefault="00E35186" w:rsidP="00D97B1E">
            <w:r>
              <w:t>PER:</w:t>
            </w:r>
          </w:p>
        </w:tc>
        <w:tc>
          <w:tcPr>
            <w:tcW w:w="1487" w:type="dxa"/>
          </w:tcPr>
          <w:p w14:paraId="1D8F3DD6" w14:textId="77777777" w:rsidR="00E35186" w:rsidRDefault="00E35186" w:rsidP="00D97B1E">
            <w:pPr>
              <w:jc w:val="right"/>
            </w:pPr>
            <w:r>
              <w:t>$250,000</w:t>
            </w:r>
          </w:p>
        </w:tc>
        <w:tc>
          <w:tcPr>
            <w:tcW w:w="1440" w:type="dxa"/>
          </w:tcPr>
          <w:p w14:paraId="1B43EC0C" w14:textId="77777777" w:rsidR="00E35186" w:rsidRDefault="00E35186" w:rsidP="00D97B1E">
            <w:pPr>
              <w:jc w:val="right"/>
            </w:pPr>
            <w:r>
              <w:t>+27%</w:t>
            </w:r>
          </w:p>
        </w:tc>
        <w:tc>
          <w:tcPr>
            <w:tcW w:w="3978" w:type="dxa"/>
          </w:tcPr>
          <w:p w14:paraId="17C34FC5" w14:textId="77777777" w:rsidR="00E35186" w:rsidRDefault="00E35186" w:rsidP="00D97B1E">
            <w:r>
              <w:t>Delta:  +$53,533.  Negotiated PER work including Additional Services for SUE and meetings with Virginia Beach, Norfolk, and other stakeholders.</w:t>
            </w:r>
          </w:p>
        </w:tc>
      </w:tr>
      <w:tr w:rsidR="00E35186" w14:paraId="203F693B" w14:textId="77777777" w:rsidTr="00D97B1E">
        <w:trPr>
          <w:cantSplit/>
        </w:trPr>
        <w:tc>
          <w:tcPr>
            <w:tcW w:w="1951" w:type="dxa"/>
          </w:tcPr>
          <w:p w14:paraId="091F8CD1" w14:textId="77777777" w:rsidR="00E35186" w:rsidRDefault="00E35186" w:rsidP="00D97B1E">
            <w:r>
              <w:t>Design:</w:t>
            </w:r>
          </w:p>
        </w:tc>
        <w:tc>
          <w:tcPr>
            <w:tcW w:w="1487" w:type="dxa"/>
          </w:tcPr>
          <w:p w14:paraId="1A69ECB8" w14:textId="77777777" w:rsidR="00E35186" w:rsidRDefault="00E35186" w:rsidP="00D97B1E">
            <w:pPr>
              <w:jc w:val="right"/>
            </w:pPr>
            <w:r>
              <w:t>$580,000</w:t>
            </w:r>
          </w:p>
        </w:tc>
        <w:tc>
          <w:tcPr>
            <w:tcW w:w="1440" w:type="dxa"/>
          </w:tcPr>
          <w:p w14:paraId="6CAB0A8F" w14:textId="77777777" w:rsidR="00E35186" w:rsidRDefault="00E35186" w:rsidP="00D97B1E">
            <w:pPr>
              <w:jc w:val="right"/>
            </w:pPr>
            <w:r>
              <w:t>+55%</w:t>
            </w:r>
          </w:p>
        </w:tc>
        <w:tc>
          <w:tcPr>
            <w:tcW w:w="3978" w:type="dxa"/>
          </w:tcPr>
          <w:p w14:paraId="78C1073B" w14:textId="77777777" w:rsidR="00E35186" w:rsidRDefault="00E35186" w:rsidP="00D97B1E">
            <w:r>
              <w:t>Delta:  +$204,927.  Incorporation of additional pipe condition assessment, hydraulic modeling for alternate pipe diameters, detailed traffic maintenance plans for both Norfolk and VA Beach.</w:t>
            </w:r>
          </w:p>
        </w:tc>
      </w:tr>
      <w:tr w:rsidR="00E35186" w14:paraId="1C0BD10C" w14:textId="77777777" w:rsidTr="00D97B1E">
        <w:trPr>
          <w:cantSplit/>
        </w:trPr>
        <w:tc>
          <w:tcPr>
            <w:tcW w:w="1951" w:type="dxa"/>
          </w:tcPr>
          <w:p w14:paraId="3BB4CD95" w14:textId="77777777" w:rsidR="00E35186" w:rsidRDefault="00E35186" w:rsidP="00D97B1E">
            <w:r>
              <w:t>Pre-Construction:</w:t>
            </w:r>
          </w:p>
        </w:tc>
        <w:tc>
          <w:tcPr>
            <w:tcW w:w="1487" w:type="dxa"/>
          </w:tcPr>
          <w:p w14:paraId="223F9C1B" w14:textId="77777777" w:rsidR="00E35186" w:rsidRDefault="00E35186" w:rsidP="00D97B1E">
            <w:pPr>
              <w:jc w:val="right"/>
            </w:pPr>
            <w:r>
              <w:t>$21,000</w:t>
            </w:r>
          </w:p>
        </w:tc>
        <w:tc>
          <w:tcPr>
            <w:tcW w:w="1440" w:type="dxa"/>
          </w:tcPr>
          <w:p w14:paraId="7D547C84" w14:textId="77777777" w:rsidR="00E35186" w:rsidRDefault="00E35186" w:rsidP="00D97B1E">
            <w:pPr>
              <w:ind w:left="720"/>
              <w:jc w:val="center"/>
            </w:pPr>
            <w:r>
              <w:t xml:space="preserve">-71% </w:t>
            </w:r>
          </w:p>
        </w:tc>
        <w:tc>
          <w:tcPr>
            <w:tcW w:w="3978" w:type="dxa"/>
          </w:tcPr>
          <w:p w14:paraId="2D39C373" w14:textId="77777777" w:rsidR="00E35186" w:rsidRDefault="00E35186" w:rsidP="00D97B1E">
            <w:r>
              <w:t>Delta:  -$50,442.  Actual expenditures.</w:t>
            </w:r>
          </w:p>
        </w:tc>
      </w:tr>
      <w:tr w:rsidR="00E35186" w14:paraId="748DDDB4" w14:textId="77777777" w:rsidTr="00D97B1E">
        <w:trPr>
          <w:cantSplit/>
        </w:trPr>
        <w:tc>
          <w:tcPr>
            <w:tcW w:w="1951" w:type="dxa"/>
          </w:tcPr>
          <w:p w14:paraId="0C5F6AAA" w14:textId="77777777" w:rsidR="00E35186" w:rsidRDefault="00E35186" w:rsidP="00D97B1E">
            <w:r>
              <w:t>Construction:</w:t>
            </w:r>
          </w:p>
        </w:tc>
        <w:tc>
          <w:tcPr>
            <w:tcW w:w="1487" w:type="dxa"/>
          </w:tcPr>
          <w:p w14:paraId="438BC32A" w14:textId="77777777" w:rsidR="00E35186" w:rsidRPr="008102CD" w:rsidRDefault="00E35186" w:rsidP="00D97B1E">
            <w:pPr>
              <w:jc w:val="right"/>
              <w:rPr>
                <w:color w:val="FF0000"/>
              </w:rPr>
            </w:pPr>
            <w:r w:rsidRPr="008102CD">
              <w:rPr>
                <w:color w:val="FF0000"/>
              </w:rPr>
              <w:t>$7,027,150</w:t>
            </w:r>
          </w:p>
        </w:tc>
        <w:tc>
          <w:tcPr>
            <w:tcW w:w="1440" w:type="dxa"/>
          </w:tcPr>
          <w:p w14:paraId="63CB0011" w14:textId="77777777" w:rsidR="00E35186" w:rsidRPr="008102CD" w:rsidRDefault="00E35186" w:rsidP="00D97B1E">
            <w:pPr>
              <w:jc w:val="right"/>
              <w:rPr>
                <w:color w:val="FF0000"/>
              </w:rPr>
            </w:pPr>
            <w:r w:rsidRPr="008102CD">
              <w:rPr>
                <w:color w:val="FF0000"/>
              </w:rPr>
              <w:t>+23%</w:t>
            </w:r>
          </w:p>
        </w:tc>
        <w:tc>
          <w:tcPr>
            <w:tcW w:w="3978" w:type="dxa"/>
          </w:tcPr>
          <w:p w14:paraId="7DCE75E5" w14:textId="77777777" w:rsidR="00E35186" w:rsidRDefault="00E35186" w:rsidP="00D97B1E">
            <w:r w:rsidRPr="007D086F">
              <w:rPr>
                <w:color w:val="FF0000"/>
              </w:rPr>
              <w:t>Delta:  +$1,311,750.  Approved Change Orders of $30,000 (Owner Requested) and $70,000 (field changes).</w:t>
            </w:r>
          </w:p>
        </w:tc>
      </w:tr>
      <w:tr w:rsidR="00E35186" w14:paraId="57689A82" w14:textId="77777777" w:rsidTr="00D97B1E">
        <w:trPr>
          <w:cantSplit/>
        </w:trPr>
        <w:tc>
          <w:tcPr>
            <w:tcW w:w="1951" w:type="dxa"/>
          </w:tcPr>
          <w:p w14:paraId="017F4AFD" w14:textId="77777777" w:rsidR="00E35186" w:rsidRDefault="00E35186" w:rsidP="00D97B1E"/>
        </w:tc>
        <w:tc>
          <w:tcPr>
            <w:tcW w:w="1487" w:type="dxa"/>
          </w:tcPr>
          <w:p w14:paraId="0B6C847C" w14:textId="77777777" w:rsidR="00E35186" w:rsidRDefault="00E35186" w:rsidP="00D97B1E">
            <w:pPr>
              <w:jc w:val="right"/>
            </w:pPr>
          </w:p>
        </w:tc>
        <w:tc>
          <w:tcPr>
            <w:tcW w:w="1440" w:type="dxa"/>
          </w:tcPr>
          <w:p w14:paraId="5D2341D8" w14:textId="77777777" w:rsidR="00E35186" w:rsidRDefault="00E35186" w:rsidP="00D97B1E">
            <w:pPr>
              <w:jc w:val="right"/>
            </w:pPr>
          </w:p>
        </w:tc>
        <w:tc>
          <w:tcPr>
            <w:tcW w:w="3978" w:type="dxa"/>
          </w:tcPr>
          <w:p w14:paraId="2CA1D4AC" w14:textId="77777777" w:rsidR="00E35186" w:rsidRDefault="00E35186" w:rsidP="00D97B1E"/>
        </w:tc>
      </w:tr>
      <w:tr w:rsidR="00E35186" w14:paraId="58FEE42D" w14:textId="77777777" w:rsidTr="00D97B1E">
        <w:trPr>
          <w:cantSplit/>
        </w:trPr>
        <w:tc>
          <w:tcPr>
            <w:tcW w:w="1951" w:type="dxa"/>
          </w:tcPr>
          <w:p w14:paraId="62FC46C4" w14:textId="77777777" w:rsidR="00E35186" w:rsidRDefault="00E35186" w:rsidP="00D97B1E">
            <w:r>
              <w:t>Estimated Program Cost:</w:t>
            </w:r>
          </w:p>
        </w:tc>
        <w:tc>
          <w:tcPr>
            <w:tcW w:w="1487" w:type="dxa"/>
          </w:tcPr>
          <w:p w14:paraId="0333A95E" w14:textId="77777777" w:rsidR="00E35186" w:rsidRPr="008102CD" w:rsidRDefault="00E35186" w:rsidP="00D97B1E">
            <w:pPr>
              <w:jc w:val="right"/>
              <w:rPr>
                <w:color w:val="FF0000"/>
              </w:rPr>
            </w:pPr>
            <w:r w:rsidRPr="008102CD">
              <w:rPr>
                <w:color w:val="FF0000"/>
              </w:rPr>
              <w:t>$7,878,150</w:t>
            </w:r>
          </w:p>
        </w:tc>
        <w:tc>
          <w:tcPr>
            <w:tcW w:w="1440" w:type="dxa"/>
          </w:tcPr>
          <w:p w14:paraId="6FF53EA8" w14:textId="77777777" w:rsidR="00E35186" w:rsidRPr="008102CD" w:rsidRDefault="00E35186" w:rsidP="00D97B1E">
            <w:pPr>
              <w:jc w:val="right"/>
              <w:rPr>
                <w:color w:val="FF0000"/>
              </w:rPr>
            </w:pPr>
            <w:r w:rsidRPr="008102CD">
              <w:rPr>
                <w:color w:val="FF0000"/>
              </w:rPr>
              <w:t>+21%</w:t>
            </w:r>
          </w:p>
        </w:tc>
        <w:tc>
          <w:tcPr>
            <w:tcW w:w="3978" w:type="dxa"/>
          </w:tcPr>
          <w:p w14:paraId="2E71A620" w14:textId="77777777" w:rsidR="00E35186" w:rsidRDefault="00E35186" w:rsidP="00D97B1E">
            <w:r w:rsidRPr="007D086F">
              <w:rPr>
                <w:color w:val="FF0000"/>
              </w:rPr>
              <w:t xml:space="preserve">Delta: +$1,376,883. </w:t>
            </w:r>
          </w:p>
        </w:tc>
      </w:tr>
      <w:tr w:rsidR="00E35186" w14:paraId="7C936D41" w14:textId="77777777" w:rsidTr="00D97B1E">
        <w:trPr>
          <w:cantSplit/>
        </w:trPr>
        <w:tc>
          <w:tcPr>
            <w:tcW w:w="1951" w:type="dxa"/>
          </w:tcPr>
          <w:p w14:paraId="45848849" w14:textId="77777777" w:rsidR="00E35186" w:rsidRDefault="00E35186" w:rsidP="00D97B1E">
            <w:r>
              <w:t>Contingency (5%):</w:t>
            </w:r>
          </w:p>
        </w:tc>
        <w:tc>
          <w:tcPr>
            <w:tcW w:w="1487" w:type="dxa"/>
          </w:tcPr>
          <w:p w14:paraId="086D2E9E" w14:textId="77777777" w:rsidR="00E35186" w:rsidRPr="008102CD" w:rsidRDefault="00E35186" w:rsidP="00D97B1E">
            <w:pPr>
              <w:jc w:val="right"/>
              <w:rPr>
                <w:color w:val="FF0000"/>
              </w:rPr>
            </w:pPr>
            <w:r w:rsidRPr="008102CD">
              <w:rPr>
                <w:color w:val="FF0000"/>
              </w:rPr>
              <w:t>$393,908</w:t>
            </w:r>
          </w:p>
        </w:tc>
        <w:tc>
          <w:tcPr>
            <w:tcW w:w="1440" w:type="dxa"/>
          </w:tcPr>
          <w:p w14:paraId="5FA20B8F" w14:textId="77777777" w:rsidR="00E35186" w:rsidRPr="008102CD" w:rsidRDefault="00E35186" w:rsidP="00D97B1E">
            <w:pPr>
              <w:jc w:val="right"/>
              <w:rPr>
                <w:color w:val="FF0000"/>
              </w:rPr>
            </w:pPr>
            <w:r w:rsidRPr="008102CD">
              <w:rPr>
                <w:color w:val="FF0000"/>
              </w:rPr>
              <w:t>-65%</w:t>
            </w:r>
          </w:p>
        </w:tc>
        <w:tc>
          <w:tcPr>
            <w:tcW w:w="3978" w:type="dxa"/>
          </w:tcPr>
          <w:p w14:paraId="66A25493" w14:textId="77777777" w:rsidR="00E35186" w:rsidRDefault="00E35186" w:rsidP="00D97B1E">
            <w:r w:rsidRPr="007D086F">
              <w:rPr>
                <w:color w:val="FF0000"/>
              </w:rPr>
              <w:t>Delta:  -$749,172.  Contingency held at 5%.</w:t>
            </w:r>
          </w:p>
        </w:tc>
      </w:tr>
      <w:tr w:rsidR="00E35186" w14:paraId="44587E98" w14:textId="77777777" w:rsidTr="00D97B1E">
        <w:trPr>
          <w:cantSplit/>
        </w:trPr>
        <w:tc>
          <w:tcPr>
            <w:tcW w:w="1951" w:type="dxa"/>
          </w:tcPr>
          <w:p w14:paraId="3ED35F5C" w14:textId="77777777" w:rsidR="00E35186" w:rsidRDefault="00E35186" w:rsidP="00D97B1E">
            <w:r>
              <w:t>Estimated Project Cost:</w:t>
            </w:r>
          </w:p>
        </w:tc>
        <w:tc>
          <w:tcPr>
            <w:tcW w:w="1487" w:type="dxa"/>
          </w:tcPr>
          <w:p w14:paraId="4DFE12EE" w14:textId="77777777" w:rsidR="00E35186" w:rsidRPr="008102CD" w:rsidRDefault="00E35186" w:rsidP="00D97B1E">
            <w:pPr>
              <w:jc w:val="right"/>
              <w:rPr>
                <w:color w:val="FF0000"/>
              </w:rPr>
            </w:pPr>
            <w:r w:rsidRPr="008102CD">
              <w:rPr>
                <w:color w:val="FF0000"/>
              </w:rPr>
              <w:t>$8,272,058</w:t>
            </w:r>
          </w:p>
        </w:tc>
        <w:tc>
          <w:tcPr>
            <w:tcW w:w="1440" w:type="dxa"/>
          </w:tcPr>
          <w:p w14:paraId="27290B61" w14:textId="77777777" w:rsidR="00E35186" w:rsidRPr="008102CD" w:rsidRDefault="00E35186" w:rsidP="00D97B1E">
            <w:pPr>
              <w:jc w:val="right"/>
              <w:rPr>
                <w:color w:val="FF0000"/>
              </w:rPr>
            </w:pPr>
            <w:r w:rsidRPr="008102CD">
              <w:rPr>
                <w:color w:val="FF0000"/>
              </w:rPr>
              <w:t>+8%</w:t>
            </w:r>
          </w:p>
        </w:tc>
        <w:tc>
          <w:tcPr>
            <w:tcW w:w="3978" w:type="dxa"/>
          </w:tcPr>
          <w:p w14:paraId="6CA656B0" w14:textId="77777777" w:rsidR="00E35186" w:rsidRPr="008102CD" w:rsidRDefault="00E35186" w:rsidP="00D97B1E">
            <w:pPr>
              <w:rPr>
                <w:color w:val="FF0000"/>
              </w:rPr>
            </w:pPr>
            <w:r w:rsidRPr="008102CD">
              <w:rPr>
                <w:color w:val="FF0000"/>
              </w:rPr>
              <w:t>Delta:  +$627,711.</w:t>
            </w:r>
          </w:p>
        </w:tc>
      </w:tr>
    </w:tbl>
    <w:p w14:paraId="11FD7359" w14:textId="77777777" w:rsidR="00E35186" w:rsidRDefault="00E35186" w:rsidP="00E35186">
      <w:pPr>
        <w:ind w:left="720"/>
      </w:pPr>
    </w:p>
    <w:p w14:paraId="433EE6E9" w14:textId="77777777" w:rsidR="00E35186" w:rsidRPr="00130232" w:rsidRDefault="00E35186" w:rsidP="00E35186">
      <w:pPr>
        <w:rPr>
          <w:b/>
        </w:rPr>
      </w:pPr>
      <w:r w:rsidRPr="00130232">
        <w:rPr>
          <w:b/>
        </w:rPr>
        <w:t>Updated Schedule:</w:t>
      </w:r>
    </w:p>
    <w:p w14:paraId="5F2D60B8" w14:textId="77777777" w:rsidR="00E35186" w:rsidRDefault="00E35186" w:rsidP="00E35186"/>
    <w:tbl>
      <w:tblPr>
        <w:tblStyle w:val="TableGrid"/>
        <w:tblW w:w="0" w:type="auto"/>
        <w:tblInd w:w="720" w:type="dxa"/>
        <w:tblLook w:val="04A0" w:firstRow="1" w:lastRow="0" w:firstColumn="1" w:lastColumn="0" w:noHBand="0" w:noVBand="1"/>
      </w:tblPr>
      <w:tblGrid>
        <w:gridCol w:w="2008"/>
        <w:gridCol w:w="1790"/>
        <w:gridCol w:w="1260"/>
        <w:gridCol w:w="3798"/>
      </w:tblGrid>
      <w:tr w:rsidR="00E35186" w14:paraId="795873EA" w14:textId="77777777" w:rsidTr="00D97B1E">
        <w:tc>
          <w:tcPr>
            <w:tcW w:w="2008" w:type="dxa"/>
            <w:shd w:val="clear" w:color="auto" w:fill="EAF1DD" w:themeFill="accent3" w:themeFillTint="33"/>
          </w:tcPr>
          <w:p w14:paraId="6AE45825" w14:textId="77777777" w:rsidR="00E35186" w:rsidRDefault="00E35186" w:rsidP="00D97B1E">
            <w:r>
              <w:t>Phase</w:t>
            </w:r>
          </w:p>
        </w:tc>
        <w:tc>
          <w:tcPr>
            <w:tcW w:w="1790" w:type="dxa"/>
            <w:shd w:val="clear" w:color="auto" w:fill="EAF1DD" w:themeFill="accent3" w:themeFillTint="33"/>
          </w:tcPr>
          <w:p w14:paraId="55167375" w14:textId="77777777" w:rsidR="00E35186" w:rsidRDefault="00E35186" w:rsidP="00D97B1E">
            <w:r>
              <w:t>Revised Schedule</w:t>
            </w:r>
          </w:p>
        </w:tc>
        <w:tc>
          <w:tcPr>
            <w:tcW w:w="1260" w:type="dxa"/>
            <w:shd w:val="clear" w:color="auto" w:fill="EAF1DD" w:themeFill="accent3" w:themeFillTint="33"/>
          </w:tcPr>
          <w:p w14:paraId="59583E9F" w14:textId="77777777" w:rsidR="00E35186" w:rsidRDefault="00E35186" w:rsidP="00D97B1E">
            <w:r>
              <w:t>% Change from CIP Baseline</w:t>
            </w:r>
          </w:p>
        </w:tc>
        <w:tc>
          <w:tcPr>
            <w:tcW w:w="3798" w:type="dxa"/>
            <w:shd w:val="clear" w:color="auto" w:fill="EAF1DD" w:themeFill="accent3" w:themeFillTint="33"/>
          </w:tcPr>
          <w:p w14:paraId="296741EA" w14:textId="77777777" w:rsidR="00E35186" w:rsidRDefault="00E35186" w:rsidP="00D97B1E">
            <w:r>
              <w:t>Details</w:t>
            </w:r>
          </w:p>
        </w:tc>
      </w:tr>
      <w:tr w:rsidR="00E35186" w14:paraId="6C574F86" w14:textId="77777777" w:rsidTr="00D97B1E">
        <w:trPr>
          <w:cantSplit/>
        </w:trPr>
        <w:tc>
          <w:tcPr>
            <w:tcW w:w="2008" w:type="dxa"/>
          </w:tcPr>
          <w:p w14:paraId="5163C3E7" w14:textId="77777777" w:rsidR="00E35186" w:rsidRDefault="00E35186" w:rsidP="00D97B1E">
            <w:r>
              <w:t>Pre-planning start:</w:t>
            </w:r>
          </w:p>
        </w:tc>
        <w:tc>
          <w:tcPr>
            <w:tcW w:w="1790" w:type="dxa"/>
          </w:tcPr>
          <w:p w14:paraId="7B5F6455" w14:textId="77777777" w:rsidR="00E35186" w:rsidRDefault="00E35186" w:rsidP="00D97B1E">
            <w:r>
              <w:t>July 2015</w:t>
            </w:r>
          </w:p>
        </w:tc>
        <w:tc>
          <w:tcPr>
            <w:tcW w:w="1260" w:type="dxa"/>
          </w:tcPr>
          <w:p w14:paraId="159914E8" w14:textId="77777777" w:rsidR="00E35186" w:rsidRDefault="00E35186" w:rsidP="00D97B1E">
            <w:pPr>
              <w:jc w:val="right"/>
            </w:pPr>
            <w:r>
              <w:t>0%</w:t>
            </w:r>
          </w:p>
        </w:tc>
        <w:tc>
          <w:tcPr>
            <w:tcW w:w="3798" w:type="dxa"/>
          </w:tcPr>
          <w:p w14:paraId="2CC3BDDB" w14:textId="77777777" w:rsidR="00E35186" w:rsidRDefault="00E35186" w:rsidP="00D97B1E">
            <w:r>
              <w:t>Delta:  +1 month from baseline date.</w:t>
            </w:r>
          </w:p>
        </w:tc>
      </w:tr>
      <w:tr w:rsidR="00E35186" w14:paraId="1F1FBC9D" w14:textId="77777777" w:rsidTr="00D97B1E">
        <w:trPr>
          <w:cantSplit/>
        </w:trPr>
        <w:tc>
          <w:tcPr>
            <w:tcW w:w="2008" w:type="dxa"/>
          </w:tcPr>
          <w:p w14:paraId="6C92C721" w14:textId="77777777" w:rsidR="00E35186" w:rsidRDefault="00E35186" w:rsidP="00D97B1E">
            <w:r>
              <w:t>PER start:</w:t>
            </w:r>
          </w:p>
        </w:tc>
        <w:tc>
          <w:tcPr>
            <w:tcW w:w="1790" w:type="dxa"/>
          </w:tcPr>
          <w:p w14:paraId="55EE3C24" w14:textId="77777777" w:rsidR="00E35186" w:rsidRDefault="00E35186" w:rsidP="00D97B1E">
            <w:r>
              <w:t>December 2015</w:t>
            </w:r>
          </w:p>
        </w:tc>
        <w:tc>
          <w:tcPr>
            <w:tcW w:w="1260" w:type="dxa"/>
          </w:tcPr>
          <w:p w14:paraId="2F86145C" w14:textId="77777777" w:rsidR="00E35186" w:rsidRDefault="00E35186" w:rsidP="00D97B1E">
            <w:pPr>
              <w:jc w:val="right"/>
            </w:pPr>
            <w:r>
              <w:t>0%</w:t>
            </w:r>
          </w:p>
        </w:tc>
        <w:tc>
          <w:tcPr>
            <w:tcW w:w="3798" w:type="dxa"/>
          </w:tcPr>
          <w:p w14:paraId="45C7DABF" w14:textId="77777777" w:rsidR="00E35186" w:rsidRDefault="00E35186" w:rsidP="00D97B1E">
            <w:r>
              <w:t>Delta:  +1 month from baseline date.  Same duration as baseline between pre-planning and PER start.</w:t>
            </w:r>
          </w:p>
        </w:tc>
      </w:tr>
      <w:tr w:rsidR="00E35186" w14:paraId="2784B3FF" w14:textId="77777777" w:rsidTr="00D97B1E">
        <w:trPr>
          <w:cantSplit/>
        </w:trPr>
        <w:tc>
          <w:tcPr>
            <w:tcW w:w="2008" w:type="dxa"/>
          </w:tcPr>
          <w:p w14:paraId="1F9383BE" w14:textId="77777777" w:rsidR="00E35186" w:rsidRDefault="00E35186" w:rsidP="00D97B1E">
            <w:r>
              <w:t>Design start:</w:t>
            </w:r>
          </w:p>
        </w:tc>
        <w:tc>
          <w:tcPr>
            <w:tcW w:w="1790" w:type="dxa"/>
          </w:tcPr>
          <w:p w14:paraId="7931C60B" w14:textId="77777777" w:rsidR="00E35186" w:rsidRDefault="00E35186" w:rsidP="00D97B1E">
            <w:r>
              <w:t>August 2016</w:t>
            </w:r>
          </w:p>
        </w:tc>
        <w:tc>
          <w:tcPr>
            <w:tcW w:w="1260" w:type="dxa"/>
          </w:tcPr>
          <w:p w14:paraId="058792C7" w14:textId="77777777" w:rsidR="00E35186" w:rsidRDefault="00E35186" w:rsidP="00D97B1E">
            <w:pPr>
              <w:jc w:val="right"/>
            </w:pPr>
            <w:r>
              <w:t>0%</w:t>
            </w:r>
          </w:p>
        </w:tc>
        <w:tc>
          <w:tcPr>
            <w:tcW w:w="3798" w:type="dxa"/>
          </w:tcPr>
          <w:p w14:paraId="3D169CA8" w14:textId="77777777" w:rsidR="00E35186" w:rsidRDefault="00E35186" w:rsidP="00D97B1E">
            <w:r>
              <w:t>Delta: +1 month from baseline date.  Same duration as baseline for PER phase.</w:t>
            </w:r>
          </w:p>
        </w:tc>
      </w:tr>
      <w:tr w:rsidR="00E35186" w14:paraId="57213D0D" w14:textId="77777777" w:rsidTr="00D97B1E">
        <w:trPr>
          <w:cantSplit/>
        </w:trPr>
        <w:tc>
          <w:tcPr>
            <w:tcW w:w="2008" w:type="dxa"/>
          </w:tcPr>
          <w:p w14:paraId="28FA04BF" w14:textId="77777777" w:rsidR="00E35186" w:rsidRDefault="00E35186" w:rsidP="00D97B1E">
            <w:r>
              <w:t>Pre-Construction start:</w:t>
            </w:r>
          </w:p>
        </w:tc>
        <w:tc>
          <w:tcPr>
            <w:tcW w:w="1790" w:type="dxa"/>
          </w:tcPr>
          <w:p w14:paraId="1A94D554" w14:textId="77777777" w:rsidR="00E35186" w:rsidRDefault="00E35186" w:rsidP="00D97B1E">
            <w:r>
              <w:t>October 2017</w:t>
            </w:r>
          </w:p>
        </w:tc>
        <w:tc>
          <w:tcPr>
            <w:tcW w:w="1260" w:type="dxa"/>
          </w:tcPr>
          <w:p w14:paraId="5AC8A4FF" w14:textId="77777777" w:rsidR="00E35186" w:rsidRDefault="00E35186" w:rsidP="00D97B1E">
            <w:pPr>
              <w:jc w:val="right"/>
            </w:pPr>
            <w:r>
              <w:t>-24%</w:t>
            </w:r>
          </w:p>
        </w:tc>
        <w:tc>
          <w:tcPr>
            <w:tcW w:w="3798" w:type="dxa"/>
          </w:tcPr>
          <w:p w14:paraId="5E6EAE4A" w14:textId="77777777" w:rsidR="00E35186" w:rsidRDefault="00E35186" w:rsidP="00D97B1E">
            <w:r>
              <w:t>Delta:  -5 months from baseline date.  One month added to Design duration evaluated at Final PER for total of 16 months for additional review times for Norfolk and Virginia Beach.</w:t>
            </w:r>
          </w:p>
        </w:tc>
      </w:tr>
      <w:tr w:rsidR="00E35186" w14:paraId="71448C64" w14:textId="77777777" w:rsidTr="00D97B1E">
        <w:trPr>
          <w:cantSplit/>
        </w:trPr>
        <w:tc>
          <w:tcPr>
            <w:tcW w:w="2008" w:type="dxa"/>
          </w:tcPr>
          <w:p w14:paraId="312FF257" w14:textId="77777777" w:rsidR="00E35186" w:rsidRDefault="00E35186" w:rsidP="00D97B1E">
            <w:r>
              <w:t xml:space="preserve">Construction </w:t>
            </w:r>
            <w:proofErr w:type="gramStart"/>
            <w:r>
              <w:t>start</w:t>
            </w:r>
            <w:proofErr w:type="gramEnd"/>
            <w:r>
              <w:t>:</w:t>
            </w:r>
          </w:p>
        </w:tc>
        <w:tc>
          <w:tcPr>
            <w:tcW w:w="1790" w:type="dxa"/>
          </w:tcPr>
          <w:p w14:paraId="1770CC8C" w14:textId="77777777" w:rsidR="00E35186" w:rsidRDefault="00E35186" w:rsidP="00D97B1E">
            <w:r>
              <w:t>March 2018</w:t>
            </w:r>
          </w:p>
        </w:tc>
        <w:tc>
          <w:tcPr>
            <w:tcW w:w="1260" w:type="dxa"/>
          </w:tcPr>
          <w:p w14:paraId="5D63E1A3" w14:textId="77777777" w:rsidR="00E35186" w:rsidRDefault="00E35186" w:rsidP="00D97B1E">
            <w:pPr>
              <w:jc w:val="right"/>
            </w:pPr>
            <w:r>
              <w:t>0%</w:t>
            </w:r>
          </w:p>
        </w:tc>
        <w:tc>
          <w:tcPr>
            <w:tcW w:w="3798" w:type="dxa"/>
          </w:tcPr>
          <w:p w14:paraId="5BD40EB1" w14:textId="77777777" w:rsidR="00E35186" w:rsidRDefault="00E35186" w:rsidP="00D97B1E">
            <w:r>
              <w:t xml:space="preserve">Delta: -5 months from baseline date.  Same duration as baseline for pre-construction phase. </w:t>
            </w:r>
          </w:p>
        </w:tc>
      </w:tr>
      <w:tr w:rsidR="00E35186" w14:paraId="612E1DCA" w14:textId="77777777" w:rsidTr="00D97B1E">
        <w:trPr>
          <w:cantSplit/>
        </w:trPr>
        <w:tc>
          <w:tcPr>
            <w:tcW w:w="2008" w:type="dxa"/>
          </w:tcPr>
          <w:p w14:paraId="6DCACE56" w14:textId="77777777" w:rsidR="00E35186" w:rsidRDefault="00E35186" w:rsidP="00D97B1E">
            <w:r>
              <w:t>Project Completion:</w:t>
            </w:r>
          </w:p>
        </w:tc>
        <w:tc>
          <w:tcPr>
            <w:tcW w:w="1790" w:type="dxa"/>
          </w:tcPr>
          <w:p w14:paraId="185ABCBE" w14:textId="77777777" w:rsidR="00E35186" w:rsidRPr="008102CD" w:rsidRDefault="00E35186" w:rsidP="00D97B1E">
            <w:pPr>
              <w:rPr>
                <w:color w:val="FF0000"/>
              </w:rPr>
            </w:pPr>
            <w:r w:rsidRPr="008102CD">
              <w:rPr>
                <w:color w:val="FF0000"/>
              </w:rPr>
              <w:t>January 2020</w:t>
            </w:r>
          </w:p>
        </w:tc>
        <w:tc>
          <w:tcPr>
            <w:tcW w:w="1260" w:type="dxa"/>
          </w:tcPr>
          <w:p w14:paraId="6C079678" w14:textId="77777777" w:rsidR="00E35186" w:rsidRPr="008102CD" w:rsidRDefault="00E35186" w:rsidP="00D97B1E">
            <w:pPr>
              <w:jc w:val="right"/>
              <w:rPr>
                <w:color w:val="FF0000"/>
              </w:rPr>
            </w:pPr>
            <w:r w:rsidRPr="008102CD">
              <w:rPr>
                <w:color w:val="FF0000"/>
              </w:rPr>
              <w:t>+10%</w:t>
            </w:r>
          </w:p>
        </w:tc>
        <w:tc>
          <w:tcPr>
            <w:tcW w:w="3798" w:type="dxa"/>
          </w:tcPr>
          <w:p w14:paraId="7A246470" w14:textId="77777777" w:rsidR="00E35186" w:rsidRDefault="00E35186" w:rsidP="00D97B1E">
            <w:r w:rsidRPr="007D086F">
              <w:rPr>
                <w:color w:val="FF0000"/>
              </w:rPr>
              <w:t>Delta:  -4 months from baseline date.  Duration is 2 months longer than the baseline Construction phase of 21 months due to Bid Document allowable duration + 30 day CO time extension.</w:t>
            </w:r>
          </w:p>
        </w:tc>
      </w:tr>
    </w:tbl>
    <w:p w14:paraId="4139A706" w14:textId="77777777" w:rsidR="00E35186" w:rsidRDefault="00E35186" w:rsidP="00E35186"/>
    <w:p w14:paraId="5BC96672" w14:textId="77777777" w:rsidR="00E35186" w:rsidRPr="00130232" w:rsidRDefault="00E35186" w:rsidP="00E35186">
      <w:pPr>
        <w:rPr>
          <w:b/>
        </w:rPr>
      </w:pPr>
      <w:r w:rsidRPr="00130232">
        <w:rPr>
          <w:b/>
        </w:rPr>
        <w:lastRenderedPageBreak/>
        <w:t>Risk Assessmen</w:t>
      </w:r>
      <w:r>
        <w:rPr>
          <w:b/>
        </w:rPr>
        <w:t>t</w:t>
      </w:r>
      <w:r w:rsidRPr="00130232">
        <w:rPr>
          <w:b/>
        </w:rPr>
        <w:t xml:space="preserve"> and Mitigation Discussion:</w:t>
      </w:r>
    </w:p>
    <w:p w14:paraId="586C1860" w14:textId="77777777" w:rsidR="00E35186" w:rsidRDefault="00E35186" w:rsidP="00E35186"/>
    <w:tbl>
      <w:tblPr>
        <w:tblStyle w:val="TableGrid"/>
        <w:tblW w:w="8928" w:type="dxa"/>
        <w:tblInd w:w="720" w:type="dxa"/>
        <w:tblLook w:val="04A0" w:firstRow="1" w:lastRow="0" w:firstColumn="1" w:lastColumn="0" w:noHBand="0" w:noVBand="1"/>
      </w:tblPr>
      <w:tblGrid>
        <w:gridCol w:w="2088"/>
        <w:gridCol w:w="3780"/>
        <w:gridCol w:w="3060"/>
      </w:tblGrid>
      <w:tr w:rsidR="00E35186" w14:paraId="0373C358" w14:textId="77777777" w:rsidTr="00D97B1E">
        <w:tc>
          <w:tcPr>
            <w:tcW w:w="2088" w:type="dxa"/>
            <w:shd w:val="clear" w:color="auto" w:fill="FFFF00"/>
          </w:tcPr>
          <w:p w14:paraId="45F00978" w14:textId="77777777" w:rsidR="00E35186" w:rsidRDefault="00E35186" w:rsidP="00D97B1E">
            <w:r>
              <w:t>Phase</w:t>
            </w:r>
          </w:p>
        </w:tc>
        <w:tc>
          <w:tcPr>
            <w:tcW w:w="3780" w:type="dxa"/>
            <w:shd w:val="clear" w:color="auto" w:fill="FFFF00"/>
          </w:tcPr>
          <w:p w14:paraId="24A81E55" w14:textId="77777777" w:rsidR="00E35186" w:rsidRDefault="00E35186" w:rsidP="00D97B1E">
            <w:r>
              <w:t>Risk Assessment</w:t>
            </w:r>
          </w:p>
        </w:tc>
        <w:tc>
          <w:tcPr>
            <w:tcW w:w="3060" w:type="dxa"/>
            <w:shd w:val="clear" w:color="auto" w:fill="FFFF00"/>
          </w:tcPr>
          <w:p w14:paraId="60A05F45" w14:textId="77777777" w:rsidR="00E35186" w:rsidRDefault="00E35186" w:rsidP="00D97B1E">
            <w:r>
              <w:t>Risk Mitigation Consideration</w:t>
            </w:r>
          </w:p>
        </w:tc>
      </w:tr>
      <w:tr w:rsidR="00E35186" w14:paraId="0599D545" w14:textId="77777777" w:rsidTr="00D97B1E">
        <w:trPr>
          <w:cantSplit/>
        </w:trPr>
        <w:tc>
          <w:tcPr>
            <w:tcW w:w="2088" w:type="dxa"/>
          </w:tcPr>
          <w:p w14:paraId="0B19C251" w14:textId="77777777" w:rsidR="00E35186" w:rsidRDefault="00E35186" w:rsidP="00D97B1E">
            <w:r>
              <w:t>Pre-planning:</w:t>
            </w:r>
          </w:p>
        </w:tc>
        <w:tc>
          <w:tcPr>
            <w:tcW w:w="3780" w:type="dxa"/>
          </w:tcPr>
          <w:p w14:paraId="76404B81" w14:textId="77777777" w:rsidR="00E35186" w:rsidRDefault="00E35186" w:rsidP="00D97B1E">
            <w:r>
              <w:t>Closed out</w:t>
            </w:r>
          </w:p>
        </w:tc>
        <w:tc>
          <w:tcPr>
            <w:tcW w:w="3060" w:type="dxa"/>
          </w:tcPr>
          <w:p w14:paraId="1B9D88E7" w14:textId="77777777" w:rsidR="00E35186" w:rsidRDefault="00E35186" w:rsidP="00D97B1E"/>
        </w:tc>
      </w:tr>
      <w:tr w:rsidR="00E35186" w14:paraId="0548224C" w14:textId="77777777" w:rsidTr="00D97B1E">
        <w:trPr>
          <w:cantSplit/>
        </w:trPr>
        <w:tc>
          <w:tcPr>
            <w:tcW w:w="2088" w:type="dxa"/>
          </w:tcPr>
          <w:p w14:paraId="79977940" w14:textId="77777777" w:rsidR="00E35186" w:rsidRDefault="00E35186" w:rsidP="00D97B1E">
            <w:r>
              <w:t>PER:</w:t>
            </w:r>
          </w:p>
        </w:tc>
        <w:tc>
          <w:tcPr>
            <w:tcW w:w="3780" w:type="dxa"/>
          </w:tcPr>
          <w:p w14:paraId="43138D80" w14:textId="77777777" w:rsidR="00E35186" w:rsidRDefault="00E35186" w:rsidP="00D97B1E">
            <w:r>
              <w:t>Closed out</w:t>
            </w:r>
          </w:p>
        </w:tc>
        <w:tc>
          <w:tcPr>
            <w:tcW w:w="3060" w:type="dxa"/>
          </w:tcPr>
          <w:p w14:paraId="60284E13" w14:textId="77777777" w:rsidR="00E35186" w:rsidRDefault="00E35186" w:rsidP="00D97B1E"/>
        </w:tc>
      </w:tr>
      <w:tr w:rsidR="00E35186" w14:paraId="06A6C4A5" w14:textId="77777777" w:rsidTr="00D97B1E">
        <w:trPr>
          <w:cantSplit/>
        </w:trPr>
        <w:tc>
          <w:tcPr>
            <w:tcW w:w="2088" w:type="dxa"/>
          </w:tcPr>
          <w:p w14:paraId="3B586699" w14:textId="77777777" w:rsidR="00E35186" w:rsidRDefault="00E35186" w:rsidP="00D97B1E">
            <w:r>
              <w:t>Design:</w:t>
            </w:r>
          </w:p>
        </w:tc>
        <w:tc>
          <w:tcPr>
            <w:tcW w:w="3780" w:type="dxa"/>
          </w:tcPr>
          <w:p w14:paraId="4964BCC5" w14:textId="77777777" w:rsidR="00E35186" w:rsidRDefault="00E35186" w:rsidP="00D97B1E">
            <w:r>
              <w:t>Closed out</w:t>
            </w:r>
          </w:p>
        </w:tc>
        <w:tc>
          <w:tcPr>
            <w:tcW w:w="3060" w:type="dxa"/>
          </w:tcPr>
          <w:p w14:paraId="38AAAC75" w14:textId="77777777" w:rsidR="00E35186" w:rsidRDefault="00E35186" w:rsidP="00D97B1E"/>
        </w:tc>
      </w:tr>
      <w:tr w:rsidR="00E35186" w14:paraId="0784ACFB" w14:textId="77777777" w:rsidTr="00D97B1E">
        <w:trPr>
          <w:cantSplit/>
        </w:trPr>
        <w:tc>
          <w:tcPr>
            <w:tcW w:w="2088" w:type="dxa"/>
          </w:tcPr>
          <w:p w14:paraId="46D2B400" w14:textId="77777777" w:rsidR="00E35186" w:rsidRDefault="00E35186" w:rsidP="00D97B1E">
            <w:r>
              <w:t>Pre-Construction:</w:t>
            </w:r>
          </w:p>
        </w:tc>
        <w:tc>
          <w:tcPr>
            <w:tcW w:w="3780" w:type="dxa"/>
          </w:tcPr>
          <w:p w14:paraId="1C503779" w14:textId="77777777" w:rsidR="00E35186" w:rsidRDefault="00E35186" w:rsidP="00D97B1E">
            <w:r>
              <w:t>Closed out</w:t>
            </w:r>
          </w:p>
        </w:tc>
        <w:tc>
          <w:tcPr>
            <w:tcW w:w="3060" w:type="dxa"/>
          </w:tcPr>
          <w:p w14:paraId="4C6CDDC5" w14:textId="77777777" w:rsidR="00E35186" w:rsidRDefault="00E35186" w:rsidP="00D97B1E"/>
        </w:tc>
      </w:tr>
      <w:tr w:rsidR="00E35186" w14:paraId="38B6F51D" w14:textId="77777777" w:rsidTr="00D97B1E">
        <w:trPr>
          <w:cantSplit/>
        </w:trPr>
        <w:tc>
          <w:tcPr>
            <w:tcW w:w="2088" w:type="dxa"/>
          </w:tcPr>
          <w:p w14:paraId="07ECC791" w14:textId="77777777" w:rsidR="00E35186" w:rsidRDefault="00E35186" w:rsidP="00D97B1E">
            <w:r>
              <w:t>Construction:</w:t>
            </w:r>
          </w:p>
        </w:tc>
        <w:tc>
          <w:tcPr>
            <w:tcW w:w="3780" w:type="dxa"/>
          </w:tcPr>
          <w:p w14:paraId="21B0C9DD" w14:textId="77777777" w:rsidR="00E35186" w:rsidRDefault="00E35186" w:rsidP="00D97B1E">
            <w:r>
              <w:t>Likelihood of addition change orders for time extension and costs due to conflicts with undocumented private utilities along the force main corridor.</w:t>
            </w:r>
          </w:p>
        </w:tc>
        <w:tc>
          <w:tcPr>
            <w:tcW w:w="3060" w:type="dxa"/>
          </w:tcPr>
          <w:p w14:paraId="163CE201" w14:textId="77777777" w:rsidR="00E35186" w:rsidRDefault="00E35186" w:rsidP="00D97B1E">
            <w:r>
              <w:t>Evaluation of additional subsurface explorations ahead of Contractor’s installation crews to heighten efficiency.</w:t>
            </w:r>
          </w:p>
        </w:tc>
      </w:tr>
      <w:tr w:rsidR="00E35186" w14:paraId="08DB2F80" w14:textId="77777777" w:rsidTr="00D97B1E">
        <w:trPr>
          <w:cantSplit/>
        </w:trPr>
        <w:tc>
          <w:tcPr>
            <w:tcW w:w="2088" w:type="dxa"/>
          </w:tcPr>
          <w:p w14:paraId="5DE62E94" w14:textId="77777777" w:rsidR="00E35186" w:rsidRDefault="00E35186" w:rsidP="00D97B1E">
            <w:r>
              <w:t>Project Completion:</w:t>
            </w:r>
          </w:p>
        </w:tc>
        <w:tc>
          <w:tcPr>
            <w:tcW w:w="3780" w:type="dxa"/>
          </w:tcPr>
          <w:p w14:paraId="6295C3D2" w14:textId="77777777" w:rsidR="00E35186" w:rsidRDefault="00E35186" w:rsidP="00D97B1E">
            <w:r>
              <w:t>Issues discussed above may delay project completion.</w:t>
            </w:r>
          </w:p>
        </w:tc>
        <w:tc>
          <w:tcPr>
            <w:tcW w:w="3060" w:type="dxa"/>
          </w:tcPr>
          <w:p w14:paraId="26864A40" w14:textId="77777777" w:rsidR="00E35186" w:rsidRDefault="00E35186" w:rsidP="00D97B1E"/>
        </w:tc>
      </w:tr>
    </w:tbl>
    <w:p w14:paraId="5BBA0875" w14:textId="77777777" w:rsidR="00E35186" w:rsidRDefault="00E35186" w:rsidP="00E35186"/>
    <w:p w14:paraId="0AE34ADF" w14:textId="77777777" w:rsidR="00E35186" w:rsidRDefault="00E35186" w:rsidP="00E35186">
      <w:r>
        <w:br w:type="page"/>
      </w:r>
    </w:p>
    <w:p w14:paraId="4CBC02BC" w14:textId="77777777" w:rsidR="00E35186" w:rsidRPr="00481F5D" w:rsidRDefault="00E35186" w:rsidP="00E35186">
      <w:pPr>
        <w:rPr>
          <w:b/>
          <w:u w:val="single"/>
        </w:rPr>
      </w:pPr>
      <w:r>
        <w:rPr>
          <w:b/>
          <w:u w:val="single"/>
        </w:rPr>
        <w:lastRenderedPageBreak/>
        <w:t>Construction Closeout</w:t>
      </w:r>
      <w:r w:rsidRPr="00481F5D">
        <w:rPr>
          <w:b/>
          <w:u w:val="single"/>
        </w:rPr>
        <w:t xml:space="preserve"> (</w:t>
      </w:r>
      <w:r>
        <w:rPr>
          <w:b/>
          <w:u w:val="single"/>
        </w:rPr>
        <w:t>February 1</w:t>
      </w:r>
      <w:r w:rsidRPr="00481F5D">
        <w:rPr>
          <w:b/>
          <w:u w:val="single"/>
        </w:rPr>
        <w:t>, 20</w:t>
      </w:r>
      <w:r>
        <w:rPr>
          <w:b/>
          <w:u w:val="single"/>
        </w:rPr>
        <w:t>209</w:t>
      </w:r>
      <w:r w:rsidRPr="00481F5D">
        <w:rPr>
          <w:b/>
          <w:u w:val="single"/>
        </w:rPr>
        <w:t>)</w:t>
      </w:r>
    </w:p>
    <w:p w14:paraId="63C1C933" w14:textId="77777777" w:rsidR="00E35186" w:rsidRDefault="00E35186" w:rsidP="00E35186"/>
    <w:p w14:paraId="1C50A0BE" w14:textId="77777777" w:rsidR="00E35186" w:rsidRPr="00130232" w:rsidRDefault="00E35186" w:rsidP="00E35186">
      <w:pPr>
        <w:rPr>
          <w:b/>
        </w:rPr>
      </w:pPr>
      <w:r w:rsidRPr="00130232">
        <w:rPr>
          <w:b/>
        </w:rPr>
        <w:t>Updated Capital Budget:</w:t>
      </w:r>
    </w:p>
    <w:p w14:paraId="5C334C20" w14:textId="77777777" w:rsidR="00E35186" w:rsidRDefault="00E35186" w:rsidP="00E35186"/>
    <w:tbl>
      <w:tblPr>
        <w:tblStyle w:val="TableGrid"/>
        <w:tblW w:w="0" w:type="auto"/>
        <w:tblInd w:w="720" w:type="dxa"/>
        <w:tblLook w:val="04A0" w:firstRow="1" w:lastRow="0" w:firstColumn="1" w:lastColumn="0" w:noHBand="0" w:noVBand="1"/>
      </w:tblPr>
      <w:tblGrid>
        <w:gridCol w:w="1951"/>
        <w:gridCol w:w="1487"/>
        <w:gridCol w:w="1440"/>
        <w:gridCol w:w="3978"/>
      </w:tblGrid>
      <w:tr w:rsidR="00E35186" w14:paraId="7A0878F8" w14:textId="77777777" w:rsidTr="00D97B1E">
        <w:tc>
          <w:tcPr>
            <w:tcW w:w="1951" w:type="dxa"/>
            <w:shd w:val="clear" w:color="auto" w:fill="C6D9F1" w:themeFill="text2" w:themeFillTint="33"/>
          </w:tcPr>
          <w:p w14:paraId="36FC3CD2" w14:textId="77777777" w:rsidR="00E35186" w:rsidRDefault="00E35186" w:rsidP="00D97B1E">
            <w:r>
              <w:t>Phase</w:t>
            </w:r>
          </w:p>
        </w:tc>
        <w:tc>
          <w:tcPr>
            <w:tcW w:w="1487" w:type="dxa"/>
            <w:shd w:val="clear" w:color="auto" w:fill="C6D9F1" w:themeFill="text2" w:themeFillTint="33"/>
          </w:tcPr>
          <w:p w14:paraId="05B60BED" w14:textId="77777777" w:rsidR="00E35186" w:rsidRDefault="00E35186" w:rsidP="00D97B1E">
            <w:r>
              <w:t>Revised Costs</w:t>
            </w:r>
          </w:p>
        </w:tc>
        <w:tc>
          <w:tcPr>
            <w:tcW w:w="1440" w:type="dxa"/>
            <w:shd w:val="clear" w:color="auto" w:fill="C6D9F1" w:themeFill="text2" w:themeFillTint="33"/>
          </w:tcPr>
          <w:p w14:paraId="33F42916" w14:textId="77777777" w:rsidR="00E35186" w:rsidRDefault="00E35186" w:rsidP="00D97B1E">
            <w:r>
              <w:t>% Change from CIP Baseline</w:t>
            </w:r>
          </w:p>
        </w:tc>
        <w:tc>
          <w:tcPr>
            <w:tcW w:w="3978" w:type="dxa"/>
            <w:shd w:val="clear" w:color="auto" w:fill="C6D9F1" w:themeFill="text2" w:themeFillTint="33"/>
          </w:tcPr>
          <w:p w14:paraId="38D90E5B" w14:textId="77777777" w:rsidR="00E35186" w:rsidRDefault="00E35186" w:rsidP="00D97B1E">
            <w:r>
              <w:t>Details</w:t>
            </w:r>
          </w:p>
        </w:tc>
      </w:tr>
      <w:tr w:rsidR="00E35186" w14:paraId="074A6E4F" w14:textId="77777777" w:rsidTr="00D97B1E">
        <w:trPr>
          <w:cantSplit/>
        </w:trPr>
        <w:tc>
          <w:tcPr>
            <w:tcW w:w="1951" w:type="dxa"/>
          </w:tcPr>
          <w:p w14:paraId="3215BFF9" w14:textId="77777777" w:rsidR="00E35186" w:rsidRDefault="00E35186" w:rsidP="00D97B1E">
            <w:r>
              <w:t>Pre-planning:</w:t>
            </w:r>
          </w:p>
        </w:tc>
        <w:tc>
          <w:tcPr>
            <w:tcW w:w="1487" w:type="dxa"/>
          </w:tcPr>
          <w:p w14:paraId="0772934B" w14:textId="77777777" w:rsidR="00E35186" w:rsidRDefault="00E35186" w:rsidP="00D97B1E">
            <w:pPr>
              <w:jc w:val="right"/>
            </w:pPr>
            <w:r>
              <w:t>$0</w:t>
            </w:r>
          </w:p>
        </w:tc>
        <w:tc>
          <w:tcPr>
            <w:tcW w:w="1440" w:type="dxa"/>
          </w:tcPr>
          <w:p w14:paraId="518963EF" w14:textId="77777777" w:rsidR="00E35186" w:rsidRDefault="00E35186" w:rsidP="00D97B1E">
            <w:pPr>
              <w:ind w:left="360"/>
              <w:jc w:val="right"/>
            </w:pPr>
            <w:r>
              <w:t>-100%</w:t>
            </w:r>
          </w:p>
        </w:tc>
        <w:tc>
          <w:tcPr>
            <w:tcW w:w="3978" w:type="dxa"/>
          </w:tcPr>
          <w:p w14:paraId="1ECBB0CD" w14:textId="77777777" w:rsidR="00E35186" w:rsidRDefault="00E35186" w:rsidP="00D97B1E">
            <w:r>
              <w:t>Delta:  -$142,885.  The earlier anticipated costs for this phase were reassigned under Design.</w:t>
            </w:r>
          </w:p>
        </w:tc>
      </w:tr>
      <w:tr w:rsidR="00E35186" w14:paraId="34C1910C" w14:textId="77777777" w:rsidTr="00D97B1E">
        <w:trPr>
          <w:cantSplit/>
        </w:trPr>
        <w:tc>
          <w:tcPr>
            <w:tcW w:w="1951" w:type="dxa"/>
          </w:tcPr>
          <w:p w14:paraId="4D768B44" w14:textId="77777777" w:rsidR="00E35186" w:rsidRDefault="00E35186" w:rsidP="00D97B1E">
            <w:r>
              <w:t>PER:</w:t>
            </w:r>
          </w:p>
        </w:tc>
        <w:tc>
          <w:tcPr>
            <w:tcW w:w="1487" w:type="dxa"/>
          </w:tcPr>
          <w:p w14:paraId="57C97CE1" w14:textId="77777777" w:rsidR="00E35186" w:rsidRDefault="00E35186" w:rsidP="00D97B1E">
            <w:pPr>
              <w:jc w:val="right"/>
            </w:pPr>
            <w:r>
              <w:t>$250,000</w:t>
            </w:r>
          </w:p>
        </w:tc>
        <w:tc>
          <w:tcPr>
            <w:tcW w:w="1440" w:type="dxa"/>
          </w:tcPr>
          <w:p w14:paraId="67C8A106" w14:textId="77777777" w:rsidR="00E35186" w:rsidRDefault="00E35186" w:rsidP="00D97B1E">
            <w:pPr>
              <w:jc w:val="right"/>
            </w:pPr>
            <w:r>
              <w:t>+27%</w:t>
            </w:r>
          </w:p>
        </w:tc>
        <w:tc>
          <w:tcPr>
            <w:tcW w:w="3978" w:type="dxa"/>
          </w:tcPr>
          <w:p w14:paraId="16D6427E" w14:textId="77777777" w:rsidR="00E35186" w:rsidRDefault="00E35186" w:rsidP="00D97B1E">
            <w:r>
              <w:t>Delta:  +$53,533.  Negotiated PER work including Additional Services for SUE and meetings with Virginia Beach, Norfolk, and other stakeholders.</w:t>
            </w:r>
          </w:p>
        </w:tc>
      </w:tr>
      <w:tr w:rsidR="00E35186" w14:paraId="42901545" w14:textId="77777777" w:rsidTr="00D97B1E">
        <w:trPr>
          <w:cantSplit/>
        </w:trPr>
        <w:tc>
          <w:tcPr>
            <w:tcW w:w="1951" w:type="dxa"/>
          </w:tcPr>
          <w:p w14:paraId="00E658D2" w14:textId="77777777" w:rsidR="00E35186" w:rsidRDefault="00E35186" w:rsidP="00D97B1E">
            <w:r>
              <w:t>Design:</w:t>
            </w:r>
          </w:p>
        </w:tc>
        <w:tc>
          <w:tcPr>
            <w:tcW w:w="1487" w:type="dxa"/>
          </w:tcPr>
          <w:p w14:paraId="1FEA3381" w14:textId="77777777" w:rsidR="00E35186" w:rsidRDefault="00E35186" w:rsidP="00D97B1E">
            <w:pPr>
              <w:jc w:val="right"/>
            </w:pPr>
            <w:r>
              <w:t>$580,000</w:t>
            </w:r>
          </w:p>
        </w:tc>
        <w:tc>
          <w:tcPr>
            <w:tcW w:w="1440" w:type="dxa"/>
          </w:tcPr>
          <w:p w14:paraId="76C68CB7" w14:textId="77777777" w:rsidR="00E35186" w:rsidRDefault="00E35186" w:rsidP="00D97B1E">
            <w:pPr>
              <w:jc w:val="right"/>
            </w:pPr>
            <w:r>
              <w:t>+55%</w:t>
            </w:r>
          </w:p>
        </w:tc>
        <w:tc>
          <w:tcPr>
            <w:tcW w:w="3978" w:type="dxa"/>
          </w:tcPr>
          <w:p w14:paraId="3A113E4E" w14:textId="77777777" w:rsidR="00E35186" w:rsidRDefault="00E35186" w:rsidP="00D97B1E">
            <w:r>
              <w:t>Delta:  +$204,927.  Incorporation of additional pipe condition assessment, hydraulic modeling for alternate pipe diameters, detailed traffic maintenance plans for both Norfolk and VA Beach.</w:t>
            </w:r>
          </w:p>
        </w:tc>
      </w:tr>
      <w:tr w:rsidR="00E35186" w14:paraId="6F5BC04D" w14:textId="77777777" w:rsidTr="00D97B1E">
        <w:trPr>
          <w:cantSplit/>
        </w:trPr>
        <w:tc>
          <w:tcPr>
            <w:tcW w:w="1951" w:type="dxa"/>
          </w:tcPr>
          <w:p w14:paraId="2C8CD73A" w14:textId="77777777" w:rsidR="00E35186" w:rsidRDefault="00E35186" w:rsidP="00D97B1E">
            <w:r>
              <w:t>Pre-Construction:</w:t>
            </w:r>
          </w:p>
        </w:tc>
        <w:tc>
          <w:tcPr>
            <w:tcW w:w="1487" w:type="dxa"/>
          </w:tcPr>
          <w:p w14:paraId="322999C6" w14:textId="77777777" w:rsidR="00E35186" w:rsidRDefault="00E35186" w:rsidP="00D97B1E">
            <w:pPr>
              <w:jc w:val="right"/>
            </w:pPr>
            <w:r>
              <w:t>$21,000</w:t>
            </w:r>
          </w:p>
        </w:tc>
        <w:tc>
          <w:tcPr>
            <w:tcW w:w="1440" w:type="dxa"/>
          </w:tcPr>
          <w:p w14:paraId="00FD0245" w14:textId="77777777" w:rsidR="00E35186" w:rsidRDefault="00E35186" w:rsidP="00D97B1E">
            <w:pPr>
              <w:ind w:left="720"/>
              <w:jc w:val="center"/>
            </w:pPr>
            <w:r>
              <w:t xml:space="preserve">-71% </w:t>
            </w:r>
          </w:p>
        </w:tc>
        <w:tc>
          <w:tcPr>
            <w:tcW w:w="3978" w:type="dxa"/>
          </w:tcPr>
          <w:p w14:paraId="054CD388" w14:textId="77777777" w:rsidR="00E35186" w:rsidRDefault="00E35186" w:rsidP="00D97B1E">
            <w:r>
              <w:t>Delta:  -$50,442.  Actual expenditures.</w:t>
            </w:r>
          </w:p>
        </w:tc>
      </w:tr>
      <w:tr w:rsidR="00E35186" w14:paraId="6DCB9EA8" w14:textId="77777777" w:rsidTr="00D97B1E">
        <w:trPr>
          <w:cantSplit/>
        </w:trPr>
        <w:tc>
          <w:tcPr>
            <w:tcW w:w="1951" w:type="dxa"/>
          </w:tcPr>
          <w:p w14:paraId="2DED42A4" w14:textId="77777777" w:rsidR="00E35186" w:rsidRDefault="00E35186" w:rsidP="00D97B1E">
            <w:r>
              <w:t>Construction:</w:t>
            </w:r>
          </w:p>
        </w:tc>
        <w:tc>
          <w:tcPr>
            <w:tcW w:w="1487" w:type="dxa"/>
          </w:tcPr>
          <w:p w14:paraId="02226121" w14:textId="77777777" w:rsidR="00E35186" w:rsidRPr="00C07C56" w:rsidRDefault="00E35186" w:rsidP="00D97B1E">
            <w:pPr>
              <w:jc w:val="right"/>
              <w:rPr>
                <w:color w:val="FF0000"/>
              </w:rPr>
            </w:pPr>
            <w:r w:rsidRPr="00C07C56">
              <w:rPr>
                <w:color w:val="FF0000"/>
              </w:rPr>
              <w:t>$7,127,150</w:t>
            </w:r>
          </w:p>
        </w:tc>
        <w:tc>
          <w:tcPr>
            <w:tcW w:w="1440" w:type="dxa"/>
          </w:tcPr>
          <w:p w14:paraId="7BF4D067" w14:textId="77777777" w:rsidR="00E35186" w:rsidRPr="00C07C56" w:rsidRDefault="00E35186" w:rsidP="00D97B1E">
            <w:pPr>
              <w:jc w:val="right"/>
              <w:rPr>
                <w:color w:val="FF0000"/>
              </w:rPr>
            </w:pPr>
            <w:r w:rsidRPr="00C07C56">
              <w:rPr>
                <w:color w:val="FF0000"/>
              </w:rPr>
              <w:t>+25%</w:t>
            </w:r>
          </w:p>
        </w:tc>
        <w:tc>
          <w:tcPr>
            <w:tcW w:w="3978" w:type="dxa"/>
          </w:tcPr>
          <w:p w14:paraId="79EC0012" w14:textId="77777777" w:rsidR="00E35186" w:rsidRDefault="00E35186" w:rsidP="00D97B1E">
            <w:r w:rsidRPr="007D086F">
              <w:rPr>
                <w:color w:val="FF0000"/>
              </w:rPr>
              <w:t xml:space="preserve">Delta:  +$1,411,750.  </w:t>
            </w:r>
            <w:r>
              <w:rPr>
                <w:color w:val="FF0000"/>
              </w:rPr>
              <w:t>Additional a</w:t>
            </w:r>
            <w:r w:rsidRPr="007D086F">
              <w:rPr>
                <w:color w:val="FF0000"/>
              </w:rPr>
              <w:t>pproved Change Orders of $</w:t>
            </w:r>
            <w:r>
              <w:rPr>
                <w:color w:val="FF0000"/>
              </w:rPr>
              <w:t>6</w:t>
            </w:r>
            <w:r w:rsidRPr="007D086F">
              <w:rPr>
                <w:color w:val="FF0000"/>
              </w:rPr>
              <w:t>0,000 (field changes) plus additional $40,000 in CA/CI for approved time extension.</w:t>
            </w:r>
          </w:p>
        </w:tc>
      </w:tr>
      <w:tr w:rsidR="00E35186" w14:paraId="1437138D" w14:textId="77777777" w:rsidTr="00D97B1E">
        <w:trPr>
          <w:cantSplit/>
        </w:trPr>
        <w:tc>
          <w:tcPr>
            <w:tcW w:w="1951" w:type="dxa"/>
          </w:tcPr>
          <w:p w14:paraId="3792976E" w14:textId="77777777" w:rsidR="00E35186" w:rsidRDefault="00E35186" w:rsidP="00D97B1E"/>
        </w:tc>
        <w:tc>
          <w:tcPr>
            <w:tcW w:w="1487" w:type="dxa"/>
          </w:tcPr>
          <w:p w14:paraId="0DC82F4E" w14:textId="77777777" w:rsidR="00E35186" w:rsidRDefault="00E35186" w:rsidP="00D97B1E">
            <w:pPr>
              <w:jc w:val="right"/>
            </w:pPr>
          </w:p>
        </w:tc>
        <w:tc>
          <w:tcPr>
            <w:tcW w:w="1440" w:type="dxa"/>
          </w:tcPr>
          <w:p w14:paraId="53CB7CBB" w14:textId="77777777" w:rsidR="00E35186" w:rsidRDefault="00E35186" w:rsidP="00D97B1E">
            <w:pPr>
              <w:jc w:val="right"/>
            </w:pPr>
          </w:p>
        </w:tc>
        <w:tc>
          <w:tcPr>
            <w:tcW w:w="3978" w:type="dxa"/>
          </w:tcPr>
          <w:p w14:paraId="407CF105" w14:textId="77777777" w:rsidR="00E35186" w:rsidRDefault="00E35186" w:rsidP="00D97B1E"/>
        </w:tc>
      </w:tr>
      <w:tr w:rsidR="00E35186" w14:paraId="65217964" w14:textId="77777777" w:rsidTr="00D97B1E">
        <w:trPr>
          <w:cantSplit/>
        </w:trPr>
        <w:tc>
          <w:tcPr>
            <w:tcW w:w="1951" w:type="dxa"/>
          </w:tcPr>
          <w:p w14:paraId="1FF5CDAF" w14:textId="77777777" w:rsidR="00E35186" w:rsidRDefault="00E35186" w:rsidP="00D97B1E">
            <w:r>
              <w:t>Estimated Program Cost:</w:t>
            </w:r>
          </w:p>
        </w:tc>
        <w:tc>
          <w:tcPr>
            <w:tcW w:w="1487" w:type="dxa"/>
          </w:tcPr>
          <w:p w14:paraId="33E074A9" w14:textId="77777777" w:rsidR="00E35186" w:rsidRPr="00C07C56" w:rsidRDefault="00E35186" w:rsidP="00D97B1E">
            <w:pPr>
              <w:jc w:val="right"/>
              <w:rPr>
                <w:color w:val="FF0000"/>
              </w:rPr>
            </w:pPr>
            <w:r w:rsidRPr="00C07C56">
              <w:rPr>
                <w:color w:val="FF0000"/>
              </w:rPr>
              <w:t>$7,978,150</w:t>
            </w:r>
          </w:p>
        </w:tc>
        <w:tc>
          <w:tcPr>
            <w:tcW w:w="1440" w:type="dxa"/>
          </w:tcPr>
          <w:p w14:paraId="44E8592D" w14:textId="77777777" w:rsidR="00E35186" w:rsidRPr="00C07C56" w:rsidRDefault="00E35186" w:rsidP="00D97B1E">
            <w:pPr>
              <w:jc w:val="right"/>
              <w:rPr>
                <w:color w:val="FF0000"/>
              </w:rPr>
            </w:pPr>
            <w:r w:rsidRPr="00C07C56">
              <w:rPr>
                <w:color w:val="FF0000"/>
              </w:rPr>
              <w:t>+22%</w:t>
            </w:r>
          </w:p>
        </w:tc>
        <w:tc>
          <w:tcPr>
            <w:tcW w:w="3978" w:type="dxa"/>
          </w:tcPr>
          <w:p w14:paraId="20B1EEC3" w14:textId="77777777" w:rsidR="00E35186" w:rsidRDefault="00E35186" w:rsidP="00D97B1E">
            <w:r w:rsidRPr="007D086F">
              <w:rPr>
                <w:color w:val="FF0000"/>
              </w:rPr>
              <w:t xml:space="preserve">Delta: +$1,476,883. </w:t>
            </w:r>
          </w:p>
        </w:tc>
      </w:tr>
      <w:tr w:rsidR="00E35186" w14:paraId="008DF52E" w14:textId="77777777" w:rsidTr="00D97B1E">
        <w:trPr>
          <w:cantSplit/>
        </w:trPr>
        <w:tc>
          <w:tcPr>
            <w:tcW w:w="1951" w:type="dxa"/>
          </w:tcPr>
          <w:p w14:paraId="503AE744" w14:textId="77777777" w:rsidR="00E35186" w:rsidRDefault="00E35186" w:rsidP="00D97B1E">
            <w:r>
              <w:t>Contingency (0%):</w:t>
            </w:r>
          </w:p>
        </w:tc>
        <w:tc>
          <w:tcPr>
            <w:tcW w:w="1487" w:type="dxa"/>
          </w:tcPr>
          <w:p w14:paraId="7EC6F1CB" w14:textId="77777777" w:rsidR="00E35186" w:rsidRPr="00C07C56" w:rsidRDefault="00E35186" w:rsidP="00D97B1E">
            <w:pPr>
              <w:jc w:val="right"/>
              <w:rPr>
                <w:color w:val="FF0000"/>
              </w:rPr>
            </w:pPr>
            <w:r w:rsidRPr="00C07C56">
              <w:rPr>
                <w:color w:val="FF0000"/>
              </w:rPr>
              <w:t>$0</w:t>
            </w:r>
          </w:p>
        </w:tc>
        <w:tc>
          <w:tcPr>
            <w:tcW w:w="1440" w:type="dxa"/>
          </w:tcPr>
          <w:p w14:paraId="3136EDA3" w14:textId="77777777" w:rsidR="00E35186" w:rsidRPr="00C07C56" w:rsidRDefault="00E35186" w:rsidP="00D97B1E">
            <w:pPr>
              <w:jc w:val="right"/>
              <w:rPr>
                <w:color w:val="FF0000"/>
              </w:rPr>
            </w:pPr>
            <w:r w:rsidRPr="00C07C56">
              <w:rPr>
                <w:color w:val="FF0000"/>
              </w:rPr>
              <w:t>-100%</w:t>
            </w:r>
          </w:p>
        </w:tc>
        <w:tc>
          <w:tcPr>
            <w:tcW w:w="3978" w:type="dxa"/>
          </w:tcPr>
          <w:p w14:paraId="2347477B" w14:textId="77777777" w:rsidR="00E35186" w:rsidRDefault="00E35186" w:rsidP="00D97B1E">
            <w:r w:rsidRPr="007D086F">
              <w:rPr>
                <w:color w:val="FF0000"/>
              </w:rPr>
              <w:t>Delta:  -$1,143.080.  No contingencies.</w:t>
            </w:r>
          </w:p>
        </w:tc>
      </w:tr>
      <w:tr w:rsidR="00E35186" w14:paraId="609BE04C" w14:textId="77777777" w:rsidTr="00D97B1E">
        <w:trPr>
          <w:cantSplit/>
        </w:trPr>
        <w:tc>
          <w:tcPr>
            <w:tcW w:w="1951" w:type="dxa"/>
          </w:tcPr>
          <w:p w14:paraId="6103A1BA" w14:textId="77777777" w:rsidR="00E35186" w:rsidRDefault="00E35186" w:rsidP="00D97B1E">
            <w:r>
              <w:t>Estimated Project Cost:</w:t>
            </w:r>
          </w:p>
        </w:tc>
        <w:tc>
          <w:tcPr>
            <w:tcW w:w="1487" w:type="dxa"/>
          </w:tcPr>
          <w:p w14:paraId="6360495E" w14:textId="77777777" w:rsidR="00E35186" w:rsidRPr="00C07C56" w:rsidRDefault="00E35186" w:rsidP="00D97B1E">
            <w:pPr>
              <w:jc w:val="right"/>
              <w:rPr>
                <w:color w:val="FF0000"/>
              </w:rPr>
            </w:pPr>
            <w:r w:rsidRPr="00C07C56">
              <w:rPr>
                <w:color w:val="FF0000"/>
              </w:rPr>
              <w:t>$7,978,150</w:t>
            </w:r>
          </w:p>
        </w:tc>
        <w:tc>
          <w:tcPr>
            <w:tcW w:w="1440" w:type="dxa"/>
          </w:tcPr>
          <w:p w14:paraId="7FEB768F" w14:textId="77777777" w:rsidR="00E35186" w:rsidRPr="00C07C56" w:rsidRDefault="00E35186" w:rsidP="00D97B1E">
            <w:pPr>
              <w:jc w:val="right"/>
              <w:rPr>
                <w:color w:val="FF0000"/>
              </w:rPr>
            </w:pPr>
            <w:r w:rsidRPr="00C07C56">
              <w:rPr>
                <w:color w:val="FF0000"/>
              </w:rPr>
              <w:t>+4%</w:t>
            </w:r>
          </w:p>
        </w:tc>
        <w:tc>
          <w:tcPr>
            <w:tcW w:w="3978" w:type="dxa"/>
          </w:tcPr>
          <w:p w14:paraId="07303CDF" w14:textId="77777777" w:rsidR="00E35186" w:rsidRDefault="00E35186" w:rsidP="00D97B1E">
            <w:r w:rsidRPr="007D086F">
              <w:rPr>
                <w:color w:val="FF0000"/>
              </w:rPr>
              <w:t>Delta:  +$333,803.</w:t>
            </w:r>
          </w:p>
        </w:tc>
      </w:tr>
    </w:tbl>
    <w:p w14:paraId="56F8A0AB" w14:textId="77777777" w:rsidR="00E35186" w:rsidRDefault="00E35186" w:rsidP="00E35186">
      <w:pPr>
        <w:ind w:left="720"/>
      </w:pPr>
    </w:p>
    <w:p w14:paraId="1B38B0E4" w14:textId="77777777" w:rsidR="00E35186" w:rsidRPr="00130232" w:rsidRDefault="00E35186" w:rsidP="00E35186">
      <w:pPr>
        <w:rPr>
          <w:b/>
        </w:rPr>
      </w:pPr>
      <w:r w:rsidRPr="00130232">
        <w:rPr>
          <w:b/>
        </w:rPr>
        <w:t>Updated Schedule:</w:t>
      </w:r>
    </w:p>
    <w:p w14:paraId="68E6DC77" w14:textId="77777777" w:rsidR="00E35186" w:rsidRDefault="00E35186" w:rsidP="00E35186"/>
    <w:tbl>
      <w:tblPr>
        <w:tblStyle w:val="TableGrid"/>
        <w:tblW w:w="0" w:type="auto"/>
        <w:tblInd w:w="720" w:type="dxa"/>
        <w:tblLook w:val="04A0" w:firstRow="1" w:lastRow="0" w:firstColumn="1" w:lastColumn="0" w:noHBand="0" w:noVBand="1"/>
      </w:tblPr>
      <w:tblGrid>
        <w:gridCol w:w="2008"/>
        <w:gridCol w:w="1790"/>
        <w:gridCol w:w="1260"/>
        <w:gridCol w:w="3798"/>
      </w:tblGrid>
      <w:tr w:rsidR="00E35186" w14:paraId="519D542F" w14:textId="77777777" w:rsidTr="00D97B1E">
        <w:tc>
          <w:tcPr>
            <w:tcW w:w="2008" w:type="dxa"/>
            <w:shd w:val="clear" w:color="auto" w:fill="EAF1DD" w:themeFill="accent3" w:themeFillTint="33"/>
          </w:tcPr>
          <w:p w14:paraId="7BA49F90" w14:textId="77777777" w:rsidR="00E35186" w:rsidRDefault="00E35186" w:rsidP="00D97B1E">
            <w:r>
              <w:t>Phase</w:t>
            </w:r>
          </w:p>
        </w:tc>
        <w:tc>
          <w:tcPr>
            <w:tcW w:w="1790" w:type="dxa"/>
            <w:shd w:val="clear" w:color="auto" w:fill="EAF1DD" w:themeFill="accent3" w:themeFillTint="33"/>
          </w:tcPr>
          <w:p w14:paraId="758A4B73" w14:textId="77777777" w:rsidR="00E35186" w:rsidRDefault="00E35186" w:rsidP="00D97B1E">
            <w:r>
              <w:t>Revised Schedule</w:t>
            </w:r>
          </w:p>
        </w:tc>
        <w:tc>
          <w:tcPr>
            <w:tcW w:w="1260" w:type="dxa"/>
            <w:shd w:val="clear" w:color="auto" w:fill="EAF1DD" w:themeFill="accent3" w:themeFillTint="33"/>
          </w:tcPr>
          <w:p w14:paraId="557D6998" w14:textId="77777777" w:rsidR="00E35186" w:rsidRDefault="00E35186" w:rsidP="00D97B1E">
            <w:r>
              <w:t>% Change from CIP Baseline</w:t>
            </w:r>
          </w:p>
        </w:tc>
        <w:tc>
          <w:tcPr>
            <w:tcW w:w="3798" w:type="dxa"/>
            <w:shd w:val="clear" w:color="auto" w:fill="EAF1DD" w:themeFill="accent3" w:themeFillTint="33"/>
          </w:tcPr>
          <w:p w14:paraId="4748DEEF" w14:textId="77777777" w:rsidR="00E35186" w:rsidRDefault="00E35186" w:rsidP="00D97B1E">
            <w:r>
              <w:t>Details</w:t>
            </w:r>
          </w:p>
        </w:tc>
      </w:tr>
      <w:tr w:rsidR="00E35186" w14:paraId="3B8EC2FE" w14:textId="77777777" w:rsidTr="00D97B1E">
        <w:trPr>
          <w:cantSplit/>
        </w:trPr>
        <w:tc>
          <w:tcPr>
            <w:tcW w:w="2008" w:type="dxa"/>
          </w:tcPr>
          <w:p w14:paraId="1BB3755B" w14:textId="77777777" w:rsidR="00E35186" w:rsidRDefault="00E35186" w:rsidP="00D97B1E">
            <w:r>
              <w:t>Pre-planning start:</w:t>
            </w:r>
          </w:p>
        </w:tc>
        <w:tc>
          <w:tcPr>
            <w:tcW w:w="1790" w:type="dxa"/>
          </w:tcPr>
          <w:p w14:paraId="4EA9D536" w14:textId="77777777" w:rsidR="00E35186" w:rsidRDefault="00E35186" w:rsidP="00D97B1E">
            <w:r>
              <w:t>July 2015</w:t>
            </w:r>
          </w:p>
        </w:tc>
        <w:tc>
          <w:tcPr>
            <w:tcW w:w="1260" w:type="dxa"/>
          </w:tcPr>
          <w:p w14:paraId="64655873" w14:textId="77777777" w:rsidR="00E35186" w:rsidRDefault="00E35186" w:rsidP="00D97B1E">
            <w:pPr>
              <w:jc w:val="right"/>
            </w:pPr>
            <w:r>
              <w:t>0%</w:t>
            </w:r>
          </w:p>
        </w:tc>
        <w:tc>
          <w:tcPr>
            <w:tcW w:w="3798" w:type="dxa"/>
          </w:tcPr>
          <w:p w14:paraId="1EFF19D5" w14:textId="77777777" w:rsidR="00E35186" w:rsidRDefault="00E35186" w:rsidP="00D97B1E">
            <w:r>
              <w:t>Delta:  +1 month from baseline date.</w:t>
            </w:r>
          </w:p>
        </w:tc>
      </w:tr>
      <w:tr w:rsidR="00E35186" w14:paraId="35615F9D" w14:textId="77777777" w:rsidTr="00D97B1E">
        <w:trPr>
          <w:cantSplit/>
        </w:trPr>
        <w:tc>
          <w:tcPr>
            <w:tcW w:w="2008" w:type="dxa"/>
          </w:tcPr>
          <w:p w14:paraId="6EDB501B" w14:textId="77777777" w:rsidR="00E35186" w:rsidRDefault="00E35186" w:rsidP="00D97B1E">
            <w:r>
              <w:t>PER start:</w:t>
            </w:r>
          </w:p>
        </w:tc>
        <w:tc>
          <w:tcPr>
            <w:tcW w:w="1790" w:type="dxa"/>
          </w:tcPr>
          <w:p w14:paraId="6E9D00BC" w14:textId="77777777" w:rsidR="00E35186" w:rsidRDefault="00E35186" w:rsidP="00D97B1E">
            <w:r>
              <w:t>December 2015</w:t>
            </w:r>
          </w:p>
        </w:tc>
        <w:tc>
          <w:tcPr>
            <w:tcW w:w="1260" w:type="dxa"/>
          </w:tcPr>
          <w:p w14:paraId="18321FEA" w14:textId="77777777" w:rsidR="00E35186" w:rsidRDefault="00E35186" w:rsidP="00D97B1E">
            <w:pPr>
              <w:jc w:val="right"/>
            </w:pPr>
            <w:r>
              <w:t>0%</w:t>
            </w:r>
          </w:p>
        </w:tc>
        <w:tc>
          <w:tcPr>
            <w:tcW w:w="3798" w:type="dxa"/>
          </w:tcPr>
          <w:p w14:paraId="55FF11F9" w14:textId="77777777" w:rsidR="00E35186" w:rsidRDefault="00E35186" w:rsidP="00D97B1E">
            <w:r>
              <w:t>Delta:  +1 month from baseline date.  Same duration as baseline between pre-planning and PER start.</w:t>
            </w:r>
          </w:p>
        </w:tc>
      </w:tr>
      <w:tr w:rsidR="00E35186" w14:paraId="4A9498FB" w14:textId="77777777" w:rsidTr="00D97B1E">
        <w:trPr>
          <w:cantSplit/>
        </w:trPr>
        <w:tc>
          <w:tcPr>
            <w:tcW w:w="2008" w:type="dxa"/>
          </w:tcPr>
          <w:p w14:paraId="739DE1EC" w14:textId="77777777" w:rsidR="00E35186" w:rsidRDefault="00E35186" w:rsidP="00D97B1E">
            <w:r>
              <w:t>Design start:</w:t>
            </w:r>
          </w:p>
        </w:tc>
        <w:tc>
          <w:tcPr>
            <w:tcW w:w="1790" w:type="dxa"/>
          </w:tcPr>
          <w:p w14:paraId="0AF11D6A" w14:textId="77777777" w:rsidR="00E35186" w:rsidRDefault="00E35186" w:rsidP="00D97B1E">
            <w:r>
              <w:t>August 2016</w:t>
            </w:r>
          </w:p>
        </w:tc>
        <w:tc>
          <w:tcPr>
            <w:tcW w:w="1260" w:type="dxa"/>
          </w:tcPr>
          <w:p w14:paraId="5F021697" w14:textId="77777777" w:rsidR="00E35186" w:rsidRDefault="00E35186" w:rsidP="00D97B1E">
            <w:pPr>
              <w:jc w:val="right"/>
            </w:pPr>
            <w:r>
              <w:t>0%</w:t>
            </w:r>
          </w:p>
        </w:tc>
        <w:tc>
          <w:tcPr>
            <w:tcW w:w="3798" w:type="dxa"/>
          </w:tcPr>
          <w:p w14:paraId="6E2989B3" w14:textId="77777777" w:rsidR="00E35186" w:rsidRDefault="00E35186" w:rsidP="00D97B1E">
            <w:r>
              <w:t>Delta: +1 month from baseline date.  Same duration as baseline for PER phase.</w:t>
            </w:r>
          </w:p>
        </w:tc>
      </w:tr>
      <w:tr w:rsidR="00E35186" w14:paraId="5671AC0F" w14:textId="77777777" w:rsidTr="00D97B1E">
        <w:trPr>
          <w:cantSplit/>
        </w:trPr>
        <w:tc>
          <w:tcPr>
            <w:tcW w:w="2008" w:type="dxa"/>
          </w:tcPr>
          <w:p w14:paraId="41BD9FE3" w14:textId="77777777" w:rsidR="00E35186" w:rsidRDefault="00E35186" w:rsidP="00D97B1E">
            <w:r>
              <w:t>Pre-Construction start:</w:t>
            </w:r>
          </w:p>
        </w:tc>
        <w:tc>
          <w:tcPr>
            <w:tcW w:w="1790" w:type="dxa"/>
          </w:tcPr>
          <w:p w14:paraId="22ABA4FA" w14:textId="77777777" w:rsidR="00E35186" w:rsidRDefault="00E35186" w:rsidP="00D97B1E">
            <w:r>
              <w:t>October 2017</w:t>
            </w:r>
          </w:p>
        </w:tc>
        <w:tc>
          <w:tcPr>
            <w:tcW w:w="1260" w:type="dxa"/>
          </w:tcPr>
          <w:p w14:paraId="2DE4D8AC" w14:textId="77777777" w:rsidR="00E35186" w:rsidRDefault="00E35186" w:rsidP="00D97B1E">
            <w:pPr>
              <w:jc w:val="right"/>
            </w:pPr>
            <w:r>
              <w:t>-24%</w:t>
            </w:r>
          </w:p>
        </w:tc>
        <w:tc>
          <w:tcPr>
            <w:tcW w:w="3798" w:type="dxa"/>
          </w:tcPr>
          <w:p w14:paraId="3F590DC2" w14:textId="77777777" w:rsidR="00E35186" w:rsidRDefault="00E35186" w:rsidP="00D97B1E">
            <w:r>
              <w:t>Delta:  -5 months from baseline date.  One month added to Design duration evaluated at Final PER for total of 16 months for additional review times for Norfolk and Virginia Beach.</w:t>
            </w:r>
          </w:p>
        </w:tc>
      </w:tr>
      <w:tr w:rsidR="00E35186" w14:paraId="3BFB0293" w14:textId="77777777" w:rsidTr="00D97B1E">
        <w:trPr>
          <w:cantSplit/>
        </w:trPr>
        <w:tc>
          <w:tcPr>
            <w:tcW w:w="2008" w:type="dxa"/>
          </w:tcPr>
          <w:p w14:paraId="61E29A75" w14:textId="77777777" w:rsidR="00E35186" w:rsidRDefault="00E35186" w:rsidP="00D97B1E">
            <w:r>
              <w:t xml:space="preserve">Construction </w:t>
            </w:r>
            <w:proofErr w:type="gramStart"/>
            <w:r>
              <w:t>start</w:t>
            </w:r>
            <w:proofErr w:type="gramEnd"/>
            <w:r>
              <w:t>:</w:t>
            </w:r>
          </w:p>
        </w:tc>
        <w:tc>
          <w:tcPr>
            <w:tcW w:w="1790" w:type="dxa"/>
          </w:tcPr>
          <w:p w14:paraId="4D4C60A1" w14:textId="77777777" w:rsidR="00E35186" w:rsidRDefault="00E35186" w:rsidP="00D97B1E">
            <w:r>
              <w:t>March 2018</w:t>
            </w:r>
          </w:p>
        </w:tc>
        <w:tc>
          <w:tcPr>
            <w:tcW w:w="1260" w:type="dxa"/>
          </w:tcPr>
          <w:p w14:paraId="0623F06F" w14:textId="77777777" w:rsidR="00E35186" w:rsidRDefault="00E35186" w:rsidP="00D97B1E">
            <w:pPr>
              <w:jc w:val="right"/>
            </w:pPr>
            <w:r>
              <w:t>0%</w:t>
            </w:r>
          </w:p>
        </w:tc>
        <w:tc>
          <w:tcPr>
            <w:tcW w:w="3798" w:type="dxa"/>
          </w:tcPr>
          <w:p w14:paraId="2BCB940A" w14:textId="77777777" w:rsidR="00E35186" w:rsidRDefault="00E35186" w:rsidP="00D97B1E">
            <w:r>
              <w:t xml:space="preserve">Delta: -5 months from baseline date.  Same duration as baseline for pre-construction phase. </w:t>
            </w:r>
          </w:p>
        </w:tc>
      </w:tr>
      <w:tr w:rsidR="00E35186" w14:paraId="0851469E" w14:textId="77777777" w:rsidTr="00D97B1E">
        <w:trPr>
          <w:cantSplit/>
        </w:trPr>
        <w:tc>
          <w:tcPr>
            <w:tcW w:w="2008" w:type="dxa"/>
          </w:tcPr>
          <w:p w14:paraId="279E8B0F" w14:textId="77777777" w:rsidR="00E35186" w:rsidRDefault="00E35186" w:rsidP="00D97B1E">
            <w:r>
              <w:t>Project Completion:</w:t>
            </w:r>
          </w:p>
        </w:tc>
        <w:tc>
          <w:tcPr>
            <w:tcW w:w="1790" w:type="dxa"/>
          </w:tcPr>
          <w:p w14:paraId="08498722" w14:textId="77777777" w:rsidR="00E35186" w:rsidRPr="00C07C56" w:rsidRDefault="00E35186" w:rsidP="00D97B1E">
            <w:pPr>
              <w:rPr>
                <w:color w:val="FF0000"/>
              </w:rPr>
            </w:pPr>
            <w:r w:rsidRPr="00C07C56">
              <w:rPr>
                <w:color w:val="FF0000"/>
              </w:rPr>
              <w:t>February 2020</w:t>
            </w:r>
          </w:p>
        </w:tc>
        <w:tc>
          <w:tcPr>
            <w:tcW w:w="1260" w:type="dxa"/>
          </w:tcPr>
          <w:p w14:paraId="07D1DE2D" w14:textId="77777777" w:rsidR="00E35186" w:rsidRPr="00C07C56" w:rsidRDefault="00E35186" w:rsidP="00D97B1E">
            <w:pPr>
              <w:jc w:val="right"/>
              <w:rPr>
                <w:color w:val="FF0000"/>
              </w:rPr>
            </w:pPr>
            <w:r w:rsidRPr="00C07C56">
              <w:rPr>
                <w:color w:val="FF0000"/>
              </w:rPr>
              <w:t>+14%</w:t>
            </w:r>
          </w:p>
        </w:tc>
        <w:tc>
          <w:tcPr>
            <w:tcW w:w="3798" w:type="dxa"/>
          </w:tcPr>
          <w:p w14:paraId="19450804" w14:textId="77777777" w:rsidR="00E35186" w:rsidRDefault="00E35186" w:rsidP="00D97B1E">
            <w:r w:rsidRPr="007D086F">
              <w:rPr>
                <w:color w:val="FF0000"/>
              </w:rPr>
              <w:t>Delta:  -3 months from baseline date.  Duration is 3 months longer than the baseline Construction phase of 21 months due to Bid Document allowable duration + 60 day CO time extension.</w:t>
            </w:r>
          </w:p>
        </w:tc>
      </w:tr>
    </w:tbl>
    <w:p w14:paraId="310EC19D" w14:textId="77777777" w:rsidR="00E35186" w:rsidRDefault="00E35186" w:rsidP="00E35186"/>
    <w:p w14:paraId="1E266FF1" w14:textId="77777777" w:rsidR="00E35186" w:rsidRPr="00130232" w:rsidRDefault="00E35186" w:rsidP="00E35186">
      <w:pPr>
        <w:rPr>
          <w:b/>
        </w:rPr>
      </w:pPr>
      <w:r w:rsidRPr="00130232">
        <w:rPr>
          <w:b/>
        </w:rPr>
        <w:t>Risk Assessment and Mitigation Discussion:</w:t>
      </w:r>
    </w:p>
    <w:p w14:paraId="43A1241A" w14:textId="77777777" w:rsidR="00E35186" w:rsidRDefault="00E35186" w:rsidP="00E35186"/>
    <w:tbl>
      <w:tblPr>
        <w:tblStyle w:val="TableGrid"/>
        <w:tblW w:w="8928" w:type="dxa"/>
        <w:tblInd w:w="720" w:type="dxa"/>
        <w:tblLook w:val="04A0" w:firstRow="1" w:lastRow="0" w:firstColumn="1" w:lastColumn="0" w:noHBand="0" w:noVBand="1"/>
      </w:tblPr>
      <w:tblGrid>
        <w:gridCol w:w="2088"/>
        <w:gridCol w:w="3330"/>
        <w:gridCol w:w="3510"/>
      </w:tblGrid>
      <w:tr w:rsidR="00E35186" w14:paraId="5F6260C8" w14:textId="77777777" w:rsidTr="00D97B1E">
        <w:tc>
          <w:tcPr>
            <w:tcW w:w="2088" w:type="dxa"/>
            <w:shd w:val="clear" w:color="auto" w:fill="FFFF00"/>
          </w:tcPr>
          <w:p w14:paraId="17F2D217" w14:textId="77777777" w:rsidR="00E35186" w:rsidRDefault="00E35186" w:rsidP="00D97B1E">
            <w:r>
              <w:t>Phase</w:t>
            </w:r>
          </w:p>
        </w:tc>
        <w:tc>
          <w:tcPr>
            <w:tcW w:w="3330" w:type="dxa"/>
            <w:shd w:val="clear" w:color="auto" w:fill="FFFF00"/>
          </w:tcPr>
          <w:p w14:paraId="59726B42" w14:textId="77777777" w:rsidR="00E35186" w:rsidRDefault="00E35186" w:rsidP="00D97B1E">
            <w:r>
              <w:t>Risk Assessment</w:t>
            </w:r>
          </w:p>
        </w:tc>
        <w:tc>
          <w:tcPr>
            <w:tcW w:w="3510" w:type="dxa"/>
            <w:shd w:val="clear" w:color="auto" w:fill="FFFF00"/>
          </w:tcPr>
          <w:p w14:paraId="1589B7F1" w14:textId="77777777" w:rsidR="00E35186" w:rsidRDefault="00E35186" w:rsidP="00D97B1E">
            <w:r>
              <w:t>Risk Mitigation Consideration</w:t>
            </w:r>
          </w:p>
        </w:tc>
      </w:tr>
      <w:tr w:rsidR="00E35186" w14:paraId="64943AB3" w14:textId="77777777" w:rsidTr="00D97B1E">
        <w:trPr>
          <w:cantSplit/>
        </w:trPr>
        <w:tc>
          <w:tcPr>
            <w:tcW w:w="2088" w:type="dxa"/>
          </w:tcPr>
          <w:p w14:paraId="5C27B664" w14:textId="77777777" w:rsidR="00E35186" w:rsidRDefault="00E35186" w:rsidP="00D97B1E">
            <w:r>
              <w:t>Pre-planning:</w:t>
            </w:r>
          </w:p>
        </w:tc>
        <w:tc>
          <w:tcPr>
            <w:tcW w:w="3330" w:type="dxa"/>
          </w:tcPr>
          <w:p w14:paraId="7A8CFD15" w14:textId="77777777" w:rsidR="00E35186" w:rsidRDefault="00E35186" w:rsidP="00D97B1E">
            <w:r>
              <w:t>Closed out</w:t>
            </w:r>
          </w:p>
        </w:tc>
        <w:tc>
          <w:tcPr>
            <w:tcW w:w="3510" w:type="dxa"/>
          </w:tcPr>
          <w:p w14:paraId="0DD5F7E8" w14:textId="77777777" w:rsidR="00E35186" w:rsidRDefault="00E35186" w:rsidP="00D97B1E"/>
        </w:tc>
      </w:tr>
      <w:tr w:rsidR="00E35186" w14:paraId="0596FA33" w14:textId="77777777" w:rsidTr="00D97B1E">
        <w:trPr>
          <w:cantSplit/>
        </w:trPr>
        <w:tc>
          <w:tcPr>
            <w:tcW w:w="2088" w:type="dxa"/>
          </w:tcPr>
          <w:p w14:paraId="259CC071" w14:textId="77777777" w:rsidR="00E35186" w:rsidRDefault="00E35186" w:rsidP="00D97B1E">
            <w:r>
              <w:t>PER:</w:t>
            </w:r>
          </w:p>
        </w:tc>
        <w:tc>
          <w:tcPr>
            <w:tcW w:w="3330" w:type="dxa"/>
          </w:tcPr>
          <w:p w14:paraId="098F799C" w14:textId="77777777" w:rsidR="00E35186" w:rsidRDefault="00E35186" w:rsidP="00D97B1E">
            <w:r>
              <w:t>Closed out</w:t>
            </w:r>
          </w:p>
        </w:tc>
        <w:tc>
          <w:tcPr>
            <w:tcW w:w="3510" w:type="dxa"/>
          </w:tcPr>
          <w:p w14:paraId="6038FEE1" w14:textId="77777777" w:rsidR="00E35186" w:rsidRDefault="00E35186" w:rsidP="00D97B1E"/>
        </w:tc>
      </w:tr>
      <w:tr w:rsidR="00E35186" w14:paraId="73FB8700" w14:textId="77777777" w:rsidTr="00D97B1E">
        <w:trPr>
          <w:cantSplit/>
        </w:trPr>
        <w:tc>
          <w:tcPr>
            <w:tcW w:w="2088" w:type="dxa"/>
          </w:tcPr>
          <w:p w14:paraId="0C091EB1" w14:textId="77777777" w:rsidR="00E35186" w:rsidRDefault="00E35186" w:rsidP="00D97B1E">
            <w:r>
              <w:t>Design:</w:t>
            </w:r>
          </w:p>
        </w:tc>
        <w:tc>
          <w:tcPr>
            <w:tcW w:w="3330" w:type="dxa"/>
          </w:tcPr>
          <w:p w14:paraId="54EB2D90" w14:textId="77777777" w:rsidR="00E35186" w:rsidRDefault="00E35186" w:rsidP="00D97B1E">
            <w:r>
              <w:t>Closed out</w:t>
            </w:r>
          </w:p>
        </w:tc>
        <w:tc>
          <w:tcPr>
            <w:tcW w:w="3510" w:type="dxa"/>
          </w:tcPr>
          <w:p w14:paraId="5D3FCF2B" w14:textId="77777777" w:rsidR="00E35186" w:rsidRDefault="00E35186" w:rsidP="00D97B1E"/>
        </w:tc>
      </w:tr>
      <w:tr w:rsidR="00E35186" w14:paraId="0DE7EF1A" w14:textId="77777777" w:rsidTr="00D97B1E">
        <w:trPr>
          <w:cantSplit/>
        </w:trPr>
        <w:tc>
          <w:tcPr>
            <w:tcW w:w="2088" w:type="dxa"/>
          </w:tcPr>
          <w:p w14:paraId="1376F7CD" w14:textId="77777777" w:rsidR="00E35186" w:rsidRDefault="00E35186" w:rsidP="00D97B1E">
            <w:r>
              <w:t>Pre-Construction:</w:t>
            </w:r>
          </w:p>
        </w:tc>
        <w:tc>
          <w:tcPr>
            <w:tcW w:w="3330" w:type="dxa"/>
          </w:tcPr>
          <w:p w14:paraId="560D1D0F" w14:textId="77777777" w:rsidR="00E35186" w:rsidRDefault="00E35186" w:rsidP="00D97B1E">
            <w:r>
              <w:t>Closed out</w:t>
            </w:r>
          </w:p>
        </w:tc>
        <w:tc>
          <w:tcPr>
            <w:tcW w:w="3510" w:type="dxa"/>
          </w:tcPr>
          <w:p w14:paraId="50209B05" w14:textId="77777777" w:rsidR="00E35186" w:rsidRDefault="00E35186" w:rsidP="00D97B1E"/>
        </w:tc>
      </w:tr>
      <w:tr w:rsidR="00E35186" w14:paraId="2C4D3197" w14:textId="77777777" w:rsidTr="00D97B1E">
        <w:trPr>
          <w:cantSplit/>
        </w:trPr>
        <w:tc>
          <w:tcPr>
            <w:tcW w:w="2088" w:type="dxa"/>
          </w:tcPr>
          <w:p w14:paraId="15CC7B95" w14:textId="77777777" w:rsidR="00E35186" w:rsidRDefault="00E35186" w:rsidP="00D97B1E">
            <w:r>
              <w:t>Construction:</w:t>
            </w:r>
          </w:p>
        </w:tc>
        <w:tc>
          <w:tcPr>
            <w:tcW w:w="3330" w:type="dxa"/>
          </w:tcPr>
          <w:p w14:paraId="60ADD360" w14:textId="77777777" w:rsidR="00E35186" w:rsidRDefault="00E35186" w:rsidP="00D97B1E">
            <w:r>
              <w:t>Closed out</w:t>
            </w:r>
          </w:p>
        </w:tc>
        <w:tc>
          <w:tcPr>
            <w:tcW w:w="3510" w:type="dxa"/>
          </w:tcPr>
          <w:p w14:paraId="0792F853" w14:textId="77777777" w:rsidR="00E35186" w:rsidRDefault="00E35186" w:rsidP="00D97B1E"/>
        </w:tc>
      </w:tr>
      <w:tr w:rsidR="00E35186" w14:paraId="42CF08B2" w14:textId="77777777" w:rsidTr="00D97B1E">
        <w:trPr>
          <w:cantSplit/>
        </w:trPr>
        <w:tc>
          <w:tcPr>
            <w:tcW w:w="2088" w:type="dxa"/>
          </w:tcPr>
          <w:p w14:paraId="2874327E" w14:textId="77777777" w:rsidR="00E35186" w:rsidRDefault="00E35186" w:rsidP="00D97B1E">
            <w:r>
              <w:t>Project Completion:</w:t>
            </w:r>
          </w:p>
        </w:tc>
        <w:tc>
          <w:tcPr>
            <w:tcW w:w="3330" w:type="dxa"/>
          </w:tcPr>
          <w:p w14:paraId="0CC1CDF0" w14:textId="77777777" w:rsidR="00E35186" w:rsidRDefault="00E35186" w:rsidP="00D97B1E"/>
        </w:tc>
        <w:tc>
          <w:tcPr>
            <w:tcW w:w="3510" w:type="dxa"/>
          </w:tcPr>
          <w:p w14:paraId="02063294" w14:textId="77777777" w:rsidR="00E35186" w:rsidRDefault="00E35186" w:rsidP="00D97B1E">
            <w:r>
              <w:t>Document and incorporate lessons learned for planned and future projects.</w:t>
            </w:r>
          </w:p>
        </w:tc>
      </w:tr>
    </w:tbl>
    <w:p w14:paraId="1B8D5F99" w14:textId="77777777" w:rsidR="00E35186" w:rsidRDefault="00E35186" w:rsidP="00E35186">
      <w:pPr>
        <w:rPr>
          <w:b/>
          <w:u w:val="single"/>
        </w:rPr>
      </w:pPr>
    </w:p>
    <w:p w14:paraId="6E920302" w14:textId="77777777" w:rsidR="00E13A54" w:rsidRDefault="00E13A54"/>
    <w:sectPr w:rsidR="00E13A54" w:rsidSect="00B05E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E21C" w14:textId="77777777" w:rsidR="00444C44" w:rsidRDefault="00444C44" w:rsidP="00294EC6">
      <w:r>
        <w:separator/>
      </w:r>
    </w:p>
  </w:endnote>
  <w:endnote w:type="continuationSeparator" w:id="0">
    <w:p w14:paraId="56871928" w14:textId="77777777" w:rsidR="00444C44" w:rsidRDefault="00444C44" w:rsidP="0029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0901" w14:textId="77777777" w:rsidR="00B05EDA" w:rsidRDefault="00B05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03BF" w14:textId="1B1EF628" w:rsidR="00294EC6" w:rsidRDefault="00DB6272">
    <w:pPr>
      <w:pStyle w:val="Footer"/>
    </w:pPr>
    <w:r>
      <w:t>Section 5</w:t>
    </w:r>
    <w:r w:rsidR="00294EC6">
      <w:ptab w:relativeTo="margin" w:alignment="center" w:leader="none"/>
    </w:r>
    <w:r>
      <w:t>Attachment A-</w:t>
    </w:r>
    <w:r w:rsidR="007B5B81">
      <w:fldChar w:fldCharType="begin"/>
    </w:r>
    <w:r w:rsidR="007B5B81">
      <w:instrText xml:space="preserve"> PAGE   \* MERGEFORMAT </w:instrText>
    </w:r>
    <w:r w:rsidR="007B5B81">
      <w:fldChar w:fldCharType="separate"/>
    </w:r>
    <w:r w:rsidR="007B5B81">
      <w:rPr>
        <w:noProof/>
      </w:rPr>
      <w:t>1</w:t>
    </w:r>
    <w:r w:rsidR="007B5B81">
      <w:rPr>
        <w:noProof/>
      </w:rPr>
      <w:fldChar w:fldCharType="end"/>
    </w:r>
    <w:r w:rsidR="00294EC6">
      <w:ptab w:relativeTo="margin" w:alignment="right" w:leader="none"/>
    </w:r>
    <w:r w:rsidR="00B05EDA">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C8F8" w14:textId="77777777" w:rsidR="00B05EDA" w:rsidRDefault="00B0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9729" w14:textId="77777777" w:rsidR="00444C44" w:rsidRDefault="00444C44" w:rsidP="00294EC6">
      <w:r>
        <w:separator/>
      </w:r>
    </w:p>
  </w:footnote>
  <w:footnote w:type="continuationSeparator" w:id="0">
    <w:p w14:paraId="648DC559" w14:textId="77777777" w:rsidR="00444C44" w:rsidRDefault="00444C44" w:rsidP="00294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96D3" w14:textId="77777777" w:rsidR="00B05EDA" w:rsidRDefault="00B05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DD9B" w14:textId="77777777" w:rsidR="00B05EDA" w:rsidRDefault="00B05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1E73" w14:textId="77777777" w:rsidR="00B05EDA" w:rsidRDefault="00B05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19B8"/>
    <w:multiLevelType w:val="hybridMultilevel"/>
    <w:tmpl w:val="87568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291966"/>
    <w:multiLevelType w:val="hybridMultilevel"/>
    <w:tmpl w:val="FE048BF4"/>
    <w:lvl w:ilvl="0" w:tplc="31ACD88C">
      <w:start w:val="1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191B16"/>
    <w:multiLevelType w:val="hybridMultilevel"/>
    <w:tmpl w:val="8B827D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7D2F47"/>
    <w:multiLevelType w:val="hybridMultilevel"/>
    <w:tmpl w:val="349EDB52"/>
    <w:lvl w:ilvl="0" w:tplc="09CE8DC6">
      <w:start w:val="1"/>
      <w:numFmt w:val="upperLetter"/>
      <w:lvlText w:val="%1."/>
      <w:lvlJc w:val="left"/>
      <w:pPr>
        <w:ind w:left="360" w:hanging="360"/>
      </w:pPr>
      <w:rPr>
        <w:rFonts w:hint="default"/>
      </w:rPr>
    </w:lvl>
    <w:lvl w:ilvl="1" w:tplc="BE009456">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242A50"/>
    <w:multiLevelType w:val="hybridMultilevel"/>
    <w:tmpl w:val="CFFEC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6C2B87"/>
    <w:multiLevelType w:val="hybridMultilevel"/>
    <w:tmpl w:val="20025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077F1D"/>
    <w:multiLevelType w:val="hybridMultilevel"/>
    <w:tmpl w:val="DB18D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8C1119"/>
    <w:multiLevelType w:val="hybridMultilevel"/>
    <w:tmpl w:val="F4A2AA9E"/>
    <w:lvl w:ilvl="0" w:tplc="1FD208A4">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8" w15:restartNumberingAfterBreak="0">
    <w:nsid w:val="467A004A"/>
    <w:multiLevelType w:val="hybridMultilevel"/>
    <w:tmpl w:val="894A8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A77F53"/>
    <w:multiLevelType w:val="hybridMultilevel"/>
    <w:tmpl w:val="02A85DEA"/>
    <w:lvl w:ilvl="0" w:tplc="D45443F8">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F695A"/>
    <w:multiLevelType w:val="hybridMultilevel"/>
    <w:tmpl w:val="DFCAD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651507"/>
    <w:multiLevelType w:val="hybridMultilevel"/>
    <w:tmpl w:val="3D2E8620"/>
    <w:lvl w:ilvl="0" w:tplc="17A8E552">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A4896"/>
    <w:multiLevelType w:val="hybridMultilevel"/>
    <w:tmpl w:val="385467FE"/>
    <w:lvl w:ilvl="0" w:tplc="CE78850A">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DC3514"/>
    <w:multiLevelType w:val="hybridMultilevel"/>
    <w:tmpl w:val="F468C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BD24EE"/>
    <w:multiLevelType w:val="hybridMultilevel"/>
    <w:tmpl w:val="0A965736"/>
    <w:lvl w:ilvl="0" w:tplc="6A1411DC">
      <w:start w:val="1"/>
      <w:numFmt w:val="lowerLetter"/>
      <w:lvlText w:val="%1."/>
      <w:lvlJc w:val="left"/>
      <w:pPr>
        <w:ind w:left="108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7E8E5B70"/>
    <w:multiLevelType w:val="multilevel"/>
    <w:tmpl w:val="8AE6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567575">
    <w:abstractNumId w:val="15"/>
  </w:num>
  <w:num w:numId="2" w16cid:durableId="2054309840">
    <w:abstractNumId w:val="13"/>
  </w:num>
  <w:num w:numId="3" w16cid:durableId="972829524">
    <w:abstractNumId w:val="4"/>
  </w:num>
  <w:num w:numId="4" w16cid:durableId="1285968830">
    <w:abstractNumId w:val="8"/>
  </w:num>
  <w:num w:numId="5" w16cid:durableId="1508517136">
    <w:abstractNumId w:val="5"/>
  </w:num>
  <w:num w:numId="6" w16cid:durableId="573661826">
    <w:abstractNumId w:val="2"/>
  </w:num>
  <w:num w:numId="7" w16cid:durableId="1694384245">
    <w:abstractNumId w:val="0"/>
  </w:num>
  <w:num w:numId="8" w16cid:durableId="86275776">
    <w:abstractNumId w:val="10"/>
  </w:num>
  <w:num w:numId="9" w16cid:durableId="1737319525">
    <w:abstractNumId w:val="12"/>
  </w:num>
  <w:num w:numId="10" w16cid:durableId="1121418572">
    <w:abstractNumId w:val="3"/>
  </w:num>
  <w:num w:numId="11" w16cid:durableId="580605804">
    <w:abstractNumId w:val="11"/>
  </w:num>
  <w:num w:numId="12" w16cid:durableId="463080409">
    <w:abstractNumId w:val="9"/>
  </w:num>
  <w:num w:numId="13" w16cid:durableId="936252917">
    <w:abstractNumId w:val="1"/>
  </w:num>
  <w:num w:numId="14" w16cid:durableId="201020073">
    <w:abstractNumId w:val="6"/>
  </w:num>
  <w:num w:numId="15" w16cid:durableId="1544053294">
    <w:abstractNumId w:val="14"/>
  </w:num>
  <w:num w:numId="16" w16cid:durableId="986200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5186"/>
    <w:rsid w:val="00294EC6"/>
    <w:rsid w:val="0038440C"/>
    <w:rsid w:val="00444C44"/>
    <w:rsid w:val="006379EF"/>
    <w:rsid w:val="007B5B81"/>
    <w:rsid w:val="00B05EDA"/>
    <w:rsid w:val="00DB6272"/>
    <w:rsid w:val="00E13A54"/>
    <w:rsid w:val="00E3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CAD42"/>
  <w15:chartTrackingRefBased/>
  <w15:docId w15:val="{95FCAFFD-851F-41F7-9840-D04AAC7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86"/>
    <w:pPr>
      <w:spacing w:after="0" w:line="240" w:lineRule="auto"/>
    </w:pPr>
    <w:rPr>
      <w:rFonts w:ascii="Garamond" w:eastAsia="Times New Roman" w:hAnsi="Garamond" w:cs="Times New Roman"/>
      <w:szCs w:val="20"/>
    </w:rPr>
  </w:style>
  <w:style w:type="paragraph" w:styleId="Heading1">
    <w:name w:val="heading 1"/>
    <w:basedOn w:val="HeadingBase"/>
    <w:next w:val="BodyText"/>
    <w:link w:val="Heading1Char"/>
    <w:qFormat/>
    <w:rsid w:val="00E35186"/>
    <w:pPr>
      <w:spacing w:after="180"/>
      <w:jc w:val="center"/>
      <w:outlineLvl w:val="0"/>
    </w:pPr>
    <w:rPr>
      <w:smallCaps/>
      <w:spacing w:val="20"/>
      <w:sz w:val="21"/>
    </w:rPr>
  </w:style>
  <w:style w:type="paragraph" w:styleId="Heading2">
    <w:name w:val="heading 2"/>
    <w:basedOn w:val="HeadingBase"/>
    <w:next w:val="BodyText"/>
    <w:link w:val="Heading2Char"/>
    <w:qFormat/>
    <w:rsid w:val="00E35186"/>
    <w:pPr>
      <w:spacing w:after="170"/>
      <w:outlineLvl w:val="1"/>
    </w:pPr>
    <w:rPr>
      <w:caps/>
    </w:rPr>
  </w:style>
  <w:style w:type="paragraph" w:styleId="Heading3">
    <w:name w:val="heading 3"/>
    <w:basedOn w:val="HeadingBase"/>
    <w:next w:val="BodyText"/>
    <w:link w:val="Heading3Char"/>
    <w:qFormat/>
    <w:rsid w:val="00E35186"/>
    <w:pPr>
      <w:spacing w:after="240"/>
      <w:outlineLvl w:val="2"/>
    </w:pPr>
    <w:rPr>
      <w:i/>
    </w:rPr>
  </w:style>
  <w:style w:type="paragraph" w:styleId="Heading4">
    <w:name w:val="heading 4"/>
    <w:basedOn w:val="HeadingBase"/>
    <w:next w:val="BodyText"/>
    <w:link w:val="Heading4Char"/>
    <w:qFormat/>
    <w:rsid w:val="00E35186"/>
    <w:pPr>
      <w:outlineLvl w:val="3"/>
    </w:pPr>
    <w:rPr>
      <w:smallCaps/>
      <w:sz w:val="23"/>
    </w:rPr>
  </w:style>
  <w:style w:type="paragraph" w:styleId="Heading5">
    <w:name w:val="heading 5"/>
    <w:basedOn w:val="HeadingBase"/>
    <w:next w:val="BodyText"/>
    <w:link w:val="Heading5Char"/>
    <w:qFormat/>
    <w:rsid w:val="00E35186"/>
    <w:pPr>
      <w:outlineLvl w:val="4"/>
    </w:pPr>
  </w:style>
  <w:style w:type="paragraph" w:styleId="Heading6">
    <w:name w:val="heading 6"/>
    <w:basedOn w:val="HeadingBase"/>
    <w:next w:val="BodyText"/>
    <w:link w:val="Heading6Char"/>
    <w:qFormat/>
    <w:rsid w:val="00E35186"/>
    <w:pPr>
      <w:outlineLvl w:val="5"/>
    </w:pPr>
    <w:rPr>
      <w:i/>
    </w:rPr>
  </w:style>
  <w:style w:type="paragraph" w:styleId="Heading7">
    <w:name w:val="heading 7"/>
    <w:basedOn w:val="HeadingBase"/>
    <w:next w:val="BodyText"/>
    <w:link w:val="Heading7Char"/>
    <w:qFormat/>
    <w:rsid w:val="00E35186"/>
    <w:pPr>
      <w:ind w:firstLine="360"/>
      <w:outlineLvl w:val="6"/>
    </w:pPr>
    <w:rPr>
      <w:smallCaps/>
      <w:sz w:val="23"/>
    </w:rPr>
  </w:style>
  <w:style w:type="paragraph" w:styleId="Heading8">
    <w:name w:val="heading 8"/>
    <w:basedOn w:val="HeadingBase"/>
    <w:next w:val="BodyText"/>
    <w:link w:val="Heading8Char"/>
    <w:qFormat/>
    <w:rsid w:val="00E35186"/>
    <w:pPr>
      <w:ind w:firstLine="360"/>
      <w:outlineLvl w:val="7"/>
    </w:pPr>
    <w:rPr>
      <w:i/>
    </w:rPr>
  </w:style>
  <w:style w:type="paragraph" w:styleId="Heading9">
    <w:name w:val="heading 9"/>
    <w:basedOn w:val="HeadingBase"/>
    <w:next w:val="BodyText"/>
    <w:link w:val="Heading9Char"/>
    <w:qFormat/>
    <w:rsid w:val="00E3518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186"/>
    <w:rPr>
      <w:rFonts w:ascii="Garamond" w:eastAsia="Times New Roman" w:hAnsi="Garamond" w:cs="Times New Roman"/>
      <w:smallCaps/>
      <w:spacing w:val="20"/>
      <w:kern w:val="20"/>
      <w:sz w:val="21"/>
      <w:szCs w:val="20"/>
    </w:rPr>
  </w:style>
  <w:style w:type="character" w:customStyle="1" w:styleId="Heading2Char">
    <w:name w:val="Heading 2 Char"/>
    <w:basedOn w:val="DefaultParagraphFont"/>
    <w:link w:val="Heading2"/>
    <w:rsid w:val="00E35186"/>
    <w:rPr>
      <w:rFonts w:ascii="Garamond" w:eastAsia="Times New Roman" w:hAnsi="Garamond" w:cs="Times New Roman"/>
      <w:caps/>
      <w:kern w:val="20"/>
      <w:szCs w:val="20"/>
    </w:rPr>
  </w:style>
  <w:style w:type="character" w:customStyle="1" w:styleId="Heading3Char">
    <w:name w:val="Heading 3 Char"/>
    <w:basedOn w:val="DefaultParagraphFont"/>
    <w:link w:val="Heading3"/>
    <w:rsid w:val="00E35186"/>
    <w:rPr>
      <w:rFonts w:ascii="Garamond" w:eastAsia="Times New Roman" w:hAnsi="Garamond" w:cs="Times New Roman"/>
      <w:i/>
      <w:kern w:val="20"/>
      <w:szCs w:val="20"/>
    </w:rPr>
  </w:style>
  <w:style w:type="character" w:customStyle="1" w:styleId="Heading4Char">
    <w:name w:val="Heading 4 Char"/>
    <w:basedOn w:val="DefaultParagraphFont"/>
    <w:link w:val="Heading4"/>
    <w:rsid w:val="00E35186"/>
    <w:rPr>
      <w:rFonts w:ascii="Garamond" w:eastAsia="Times New Roman" w:hAnsi="Garamond" w:cs="Times New Roman"/>
      <w:smallCaps/>
      <w:kern w:val="20"/>
      <w:sz w:val="23"/>
      <w:szCs w:val="20"/>
    </w:rPr>
  </w:style>
  <w:style w:type="character" w:customStyle="1" w:styleId="Heading5Char">
    <w:name w:val="Heading 5 Char"/>
    <w:basedOn w:val="DefaultParagraphFont"/>
    <w:link w:val="Heading5"/>
    <w:rsid w:val="00E35186"/>
    <w:rPr>
      <w:rFonts w:ascii="Garamond" w:eastAsia="Times New Roman" w:hAnsi="Garamond" w:cs="Times New Roman"/>
      <w:kern w:val="20"/>
      <w:szCs w:val="20"/>
    </w:rPr>
  </w:style>
  <w:style w:type="character" w:customStyle="1" w:styleId="Heading6Char">
    <w:name w:val="Heading 6 Char"/>
    <w:basedOn w:val="DefaultParagraphFont"/>
    <w:link w:val="Heading6"/>
    <w:rsid w:val="00E35186"/>
    <w:rPr>
      <w:rFonts w:ascii="Garamond" w:eastAsia="Times New Roman" w:hAnsi="Garamond" w:cs="Times New Roman"/>
      <w:i/>
      <w:kern w:val="20"/>
      <w:szCs w:val="20"/>
    </w:rPr>
  </w:style>
  <w:style w:type="character" w:customStyle="1" w:styleId="Heading7Char">
    <w:name w:val="Heading 7 Char"/>
    <w:basedOn w:val="DefaultParagraphFont"/>
    <w:link w:val="Heading7"/>
    <w:rsid w:val="00E35186"/>
    <w:rPr>
      <w:rFonts w:ascii="Garamond" w:eastAsia="Times New Roman" w:hAnsi="Garamond" w:cs="Times New Roman"/>
      <w:smallCaps/>
      <w:kern w:val="20"/>
      <w:sz w:val="23"/>
      <w:szCs w:val="20"/>
    </w:rPr>
  </w:style>
  <w:style w:type="character" w:customStyle="1" w:styleId="Heading8Char">
    <w:name w:val="Heading 8 Char"/>
    <w:basedOn w:val="DefaultParagraphFont"/>
    <w:link w:val="Heading8"/>
    <w:rsid w:val="00E35186"/>
    <w:rPr>
      <w:rFonts w:ascii="Garamond" w:eastAsia="Times New Roman" w:hAnsi="Garamond" w:cs="Times New Roman"/>
      <w:i/>
      <w:kern w:val="20"/>
      <w:szCs w:val="20"/>
    </w:rPr>
  </w:style>
  <w:style w:type="character" w:customStyle="1" w:styleId="Heading9Char">
    <w:name w:val="Heading 9 Char"/>
    <w:basedOn w:val="DefaultParagraphFont"/>
    <w:link w:val="Heading9"/>
    <w:rsid w:val="00E35186"/>
    <w:rPr>
      <w:rFonts w:ascii="Garamond" w:eastAsia="Times New Roman" w:hAnsi="Garamond" w:cs="Times New Roman"/>
      <w:kern w:val="20"/>
      <w:szCs w:val="20"/>
    </w:rPr>
  </w:style>
  <w:style w:type="paragraph" w:customStyle="1" w:styleId="HeadingBase">
    <w:name w:val="Heading Base"/>
    <w:basedOn w:val="BodyText"/>
    <w:next w:val="BodyText"/>
    <w:rsid w:val="00E35186"/>
    <w:pPr>
      <w:keepNext/>
      <w:keepLines/>
      <w:spacing w:after="0"/>
      <w:ind w:firstLine="0"/>
      <w:jc w:val="left"/>
    </w:pPr>
    <w:rPr>
      <w:kern w:val="20"/>
    </w:rPr>
  </w:style>
  <w:style w:type="paragraph" w:styleId="BodyText">
    <w:name w:val="Body Text"/>
    <w:basedOn w:val="Normal"/>
    <w:link w:val="BodyTextChar"/>
    <w:semiHidden/>
    <w:rsid w:val="00E35186"/>
    <w:pPr>
      <w:spacing w:after="240" w:line="240" w:lineRule="atLeast"/>
      <w:ind w:firstLine="360"/>
      <w:jc w:val="both"/>
    </w:pPr>
  </w:style>
  <w:style w:type="character" w:customStyle="1" w:styleId="BodyTextChar">
    <w:name w:val="Body Text Char"/>
    <w:basedOn w:val="DefaultParagraphFont"/>
    <w:link w:val="BodyText"/>
    <w:semiHidden/>
    <w:rsid w:val="00E35186"/>
    <w:rPr>
      <w:rFonts w:ascii="Garamond" w:eastAsia="Times New Roman" w:hAnsi="Garamond" w:cs="Times New Roman"/>
      <w:szCs w:val="20"/>
    </w:rPr>
  </w:style>
  <w:style w:type="paragraph" w:customStyle="1" w:styleId="FootnoteBase">
    <w:name w:val="Footnote Base"/>
    <w:basedOn w:val="BodyText"/>
    <w:link w:val="FootnoteBaseChar"/>
    <w:rsid w:val="00E35186"/>
    <w:pPr>
      <w:keepLines/>
      <w:spacing w:line="200" w:lineRule="atLeast"/>
    </w:pPr>
    <w:rPr>
      <w:sz w:val="16"/>
    </w:rPr>
  </w:style>
  <w:style w:type="paragraph" w:styleId="MessageHeader">
    <w:name w:val="Message Header"/>
    <w:basedOn w:val="BodyText"/>
    <w:link w:val="MessageHeaderChar"/>
    <w:semiHidden/>
    <w:rsid w:val="00E35186"/>
    <w:pPr>
      <w:keepLines/>
      <w:tabs>
        <w:tab w:val="left" w:pos="1080"/>
      </w:tabs>
      <w:spacing w:after="120"/>
      <w:ind w:left="1080" w:hanging="1080"/>
      <w:jc w:val="left"/>
    </w:pPr>
    <w:rPr>
      <w:caps/>
      <w:sz w:val="18"/>
    </w:rPr>
  </w:style>
  <w:style w:type="character" w:customStyle="1" w:styleId="MessageHeaderChar">
    <w:name w:val="Message Header Char"/>
    <w:basedOn w:val="DefaultParagraphFont"/>
    <w:link w:val="MessageHeader"/>
    <w:semiHidden/>
    <w:rsid w:val="00E35186"/>
    <w:rPr>
      <w:rFonts w:ascii="Garamond" w:eastAsia="Times New Roman" w:hAnsi="Garamond" w:cs="Times New Roman"/>
      <w:caps/>
      <w:sz w:val="18"/>
      <w:szCs w:val="20"/>
    </w:rPr>
  </w:style>
  <w:style w:type="paragraph" w:customStyle="1" w:styleId="BlockQuotation">
    <w:name w:val="Block Quotation"/>
    <w:basedOn w:val="BodyText"/>
    <w:rsid w:val="00E35186"/>
    <w:pPr>
      <w:keepLines/>
      <w:ind w:left="720" w:right="720"/>
    </w:pPr>
  </w:style>
  <w:style w:type="paragraph" w:customStyle="1" w:styleId="BodyTextKeep">
    <w:name w:val="Body Text Keep"/>
    <w:basedOn w:val="BodyText"/>
    <w:rsid w:val="00E35186"/>
    <w:pPr>
      <w:keepNext/>
    </w:pPr>
  </w:style>
  <w:style w:type="paragraph" w:styleId="Caption">
    <w:name w:val="caption"/>
    <w:basedOn w:val="Picture"/>
    <w:next w:val="BodyText"/>
    <w:qFormat/>
    <w:rsid w:val="00E35186"/>
    <w:pPr>
      <w:spacing w:line="220" w:lineRule="atLeast"/>
    </w:pPr>
    <w:rPr>
      <w:i/>
      <w:sz w:val="18"/>
    </w:rPr>
  </w:style>
  <w:style w:type="paragraph" w:customStyle="1" w:styleId="Picture">
    <w:name w:val="Picture"/>
    <w:basedOn w:val="Normal"/>
    <w:next w:val="Caption"/>
    <w:rsid w:val="00E35186"/>
    <w:pPr>
      <w:keepNext/>
    </w:pPr>
  </w:style>
  <w:style w:type="paragraph" w:customStyle="1" w:styleId="DocumentLabel">
    <w:name w:val="Document Label"/>
    <w:next w:val="MessageHeaderFirst"/>
    <w:rsid w:val="00E35186"/>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customStyle="1" w:styleId="MessageHeaderFirst">
    <w:name w:val="Message Header First"/>
    <w:basedOn w:val="MessageHeader"/>
    <w:next w:val="MessageHeader"/>
    <w:rsid w:val="00E35186"/>
    <w:pPr>
      <w:spacing w:before="360"/>
    </w:pPr>
  </w:style>
  <w:style w:type="character" w:styleId="EndnoteReference">
    <w:name w:val="endnote reference"/>
    <w:semiHidden/>
    <w:rsid w:val="00E35186"/>
    <w:rPr>
      <w:vertAlign w:val="superscript"/>
    </w:rPr>
  </w:style>
  <w:style w:type="paragraph" w:styleId="EndnoteText">
    <w:name w:val="endnote text"/>
    <w:basedOn w:val="FootnoteBase"/>
    <w:link w:val="EndnoteTextChar"/>
    <w:semiHidden/>
    <w:rsid w:val="00E35186"/>
  </w:style>
  <w:style w:type="character" w:customStyle="1" w:styleId="EndnoteTextChar">
    <w:name w:val="Endnote Text Char"/>
    <w:basedOn w:val="DefaultParagraphFont"/>
    <w:link w:val="EndnoteText"/>
    <w:semiHidden/>
    <w:rsid w:val="00E35186"/>
    <w:rPr>
      <w:rFonts w:ascii="Garamond" w:eastAsia="Times New Roman" w:hAnsi="Garamond" w:cs="Times New Roman"/>
      <w:sz w:val="16"/>
      <w:szCs w:val="20"/>
    </w:rPr>
  </w:style>
  <w:style w:type="paragraph" w:styleId="Footer">
    <w:name w:val="footer"/>
    <w:basedOn w:val="HeaderBase"/>
    <w:link w:val="FooterChar"/>
    <w:uiPriority w:val="99"/>
    <w:rsid w:val="00E35186"/>
    <w:pPr>
      <w:spacing w:before="600"/>
      <w:ind w:right="-240" w:firstLine="0"/>
      <w:jc w:val="center"/>
    </w:pPr>
    <w:rPr>
      <w:kern w:val="18"/>
    </w:rPr>
  </w:style>
  <w:style w:type="character" w:customStyle="1" w:styleId="FooterChar">
    <w:name w:val="Footer Char"/>
    <w:basedOn w:val="DefaultParagraphFont"/>
    <w:link w:val="Footer"/>
    <w:uiPriority w:val="99"/>
    <w:rsid w:val="00E35186"/>
    <w:rPr>
      <w:rFonts w:ascii="Garamond" w:eastAsia="Times New Roman" w:hAnsi="Garamond" w:cs="Times New Roman"/>
      <w:kern w:val="18"/>
      <w:szCs w:val="20"/>
    </w:rPr>
  </w:style>
  <w:style w:type="paragraph" w:customStyle="1" w:styleId="HeaderBase">
    <w:name w:val="Header Base"/>
    <w:basedOn w:val="BodyText"/>
    <w:rsid w:val="00E35186"/>
    <w:pPr>
      <w:keepLines/>
      <w:tabs>
        <w:tab w:val="center" w:pos="4320"/>
        <w:tab w:val="right" w:pos="8640"/>
      </w:tabs>
      <w:spacing w:after="0"/>
    </w:pPr>
  </w:style>
  <w:style w:type="character" w:styleId="FootnoteReference">
    <w:name w:val="footnote reference"/>
    <w:semiHidden/>
    <w:rsid w:val="00E35186"/>
    <w:rPr>
      <w:vertAlign w:val="superscript"/>
    </w:rPr>
  </w:style>
  <w:style w:type="paragraph" w:styleId="FootnoteText">
    <w:name w:val="footnote text"/>
    <w:basedOn w:val="FootnoteBase"/>
    <w:link w:val="FootnoteTextChar"/>
    <w:semiHidden/>
    <w:rsid w:val="00E35186"/>
  </w:style>
  <w:style w:type="character" w:customStyle="1" w:styleId="FootnoteTextChar">
    <w:name w:val="Footnote Text Char"/>
    <w:basedOn w:val="DefaultParagraphFont"/>
    <w:link w:val="FootnoteText"/>
    <w:semiHidden/>
    <w:rsid w:val="00E35186"/>
    <w:rPr>
      <w:rFonts w:ascii="Garamond" w:eastAsia="Times New Roman" w:hAnsi="Garamond" w:cs="Times New Roman"/>
      <w:sz w:val="16"/>
      <w:szCs w:val="20"/>
    </w:rPr>
  </w:style>
  <w:style w:type="paragraph" w:styleId="Header">
    <w:name w:val="header"/>
    <w:basedOn w:val="HeaderBase"/>
    <w:link w:val="HeaderChar"/>
    <w:uiPriority w:val="99"/>
    <w:rsid w:val="00E35186"/>
    <w:pPr>
      <w:spacing w:after="660"/>
      <w:ind w:firstLine="0"/>
      <w:jc w:val="center"/>
    </w:pPr>
    <w:rPr>
      <w:smallCaps/>
      <w:kern w:val="18"/>
    </w:rPr>
  </w:style>
  <w:style w:type="character" w:customStyle="1" w:styleId="HeaderChar">
    <w:name w:val="Header Char"/>
    <w:basedOn w:val="DefaultParagraphFont"/>
    <w:link w:val="Header"/>
    <w:uiPriority w:val="99"/>
    <w:rsid w:val="00E35186"/>
    <w:rPr>
      <w:rFonts w:ascii="Garamond" w:eastAsia="Times New Roman" w:hAnsi="Garamond" w:cs="Times New Roman"/>
      <w:smallCaps/>
      <w:kern w:val="18"/>
      <w:szCs w:val="20"/>
    </w:rPr>
  </w:style>
  <w:style w:type="character" w:customStyle="1" w:styleId="Lead-inEmphasis">
    <w:name w:val="Lead-in Emphasis"/>
    <w:rsid w:val="00E35186"/>
    <w:rPr>
      <w:caps/>
      <w:sz w:val="19"/>
    </w:rPr>
  </w:style>
  <w:style w:type="character" w:styleId="LineNumber">
    <w:name w:val="line number"/>
    <w:semiHidden/>
    <w:rsid w:val="00E35186"/>
    <w:rPr>
      <w:sz w:val="18"/>
    </w:rPr>
  </w:style>
  <w:style w:type="paragraph" w:styleId="List">
    <w:name w:val="List"/>
    <w:basedOn w:val="BodyText"/>
    <w:semiHidden/>
    <w:rsid w:val="00E35186"/>
    <w:pPr>
      <w:ind w:left="360" w:hanging="360"/>
    </w:pPr>
  </w:style>
  <w:style w:type="paragraph" w:styleId="MacroText">
    <w:name w:val="macro"/>
    <w:basedOn w:val="BodyText"/>
    <w:link w:val="MacroTextChar"/>
    <w:semiHidden/>
    <w:rsid w:val="00E35186"/>
    <w:pPr>
      <w:spacing w:line="240" w:lineRule="auto"/>
      <w:jc w:val="left"/>
    </w:pPr>
    <w:rPr>
      <w:rFonts w:ascii="Courier New" w:hAnsi="Courier New"/>
    </w:rPr>
  </w:style>
  <w:style w:type="character" w:customStyle="1" w:styleId="MacroTextChar">
    <w:name w:val="Macro Text Char"/>
    <w:basedOn w:val="DefaultParagraphFont"/>
    <w:link w:val="MacroText"/>
    <w:semiHidden/>
    <w:rsid w:val="00E35186"/>
    <w:rPr>
      <w:rFonts w:ascii="Courier New" w:eastAsia="Times New Roman" w:hAnsi="Courier New" w:cs="Times New Roman"/>
      <w:szCs w:val="20"/>
    </w:rPr>
  </w:style>
  <w:style w:type="character" w:styleId="PageNumber">
    <w:name w:val="page number"/>
    <w:semiHidden/>
    <w:rsid w:val="00E35186"/>
  </w:style>
  <w:style w:type="character" w:customStyle="1" w:styleId="Superscript">
    <w:name w:val="Superscript"/>
    <w:rsid w:val="00E35186"/>
    <w:rPr>
      <w:vertAlign w:val="superscript"/>
    </w:rPr>
  </w:style>
  <w:style w:type="character" w:customStyle="1" w:styleId="MessageHeaderLabel">
    <w:name w:val="Message Header Label"/>
    <w:rsid w:val="00E35186"/>
    <w:rPr>
      <w:b/>
      <w:sz w:val="18"/>
    </w:rPr>
  </w:style>
  <w:style w:type="paragraph" w:styleId="Date">
    <w:name w:val="Date"/>
    <w:basedOn w:val="BodyText"/>
    <w:link w:val="DateChar"/>
    <w:semiHidden/>
    <w:rsid w:val="00E35186"/>
    <w:pPr>
      <w:spacing w:after="0"/>
      <w:jc w:val="left"/>
    </w:pPr>
  </w:style>
  <w:style w:type="character" w:customStyle="1" w:styleId="DateChar">
    <w:name w:val="Date Char"/>
    <w:basedOn w:val="DefaultParagraphFont"/>
    <w:link w:val="Date"/>
    <w:semiHidden/>
    <w:rsid w:val="00E35186"/>
    <w:rPr>
      <w:rFonts w:ascii="Garamond" w:eastAsia="Times New Roman" w:hAnsi="Garamond" w:cs="Times New Roman"/>
      <w:szCs w:val="20"/>
    </w:rPr>
  </w:style>
  <w:style w:type="paragraph" w:styleId="List5">
    <w:name w:val="List 5"/>
    <w:basedOn w:val="List"/>
    <w:semiHidden/>
    <w:rsid w:val="00E35186"/>
    <w:pPr>
      <w:ind w:left="1800"/>
    </w:pPr>
  </w:style>
  <w:style w:type="paragraph" w:styleId="List4">
    <w:name w:val="List 4"/>
    <w:basedOn w:val="List"/>
    <w:semiHidden/>
    <w:rsid w:val="00E35186"/>
    <w:pPr>
      <w:ind w:left="1440"/>
    </w:pPr>
  </w:style>
  <w:style w:type="paragraph" w:styleId="List3">
    <w:name w:val="List 3"/>
    <w:basedOn w:val="List"/>
    <w:semiHidden/>
    <w:rsid w:val="00E35186"/>
    <w:pPr>
      <w:ind w:left="1080"/>
    </w:pPr>
  </w:style>
  <w:style w:type="paragraph" w:styleId="List2">
    <w:name w:val="List 2"/>
    <w:basedOn w:val="List"/>
    <w:semiHidden/>
    <w:rsid w:val="00E35186"/>
    <w:pPr>
      <w:ind w:left="720"/>
    </w:pPr>
  </w:style>
  <w:style w:type="character" w:styleId="Emphasis">
    <w:name w:val="Emphasis"/>
    <w:qFormat/>
    <w:rsid w:val="00E35186"/>
    <w:rPr>
      <w:caps/>
      <w:sz w:val="19"/>
    </w:rPr>
  </w:style>
  <w:style w:type="paragraph" w:styleId="Closing">
    <w:name w:val="Closing"/>
    <w:basedOn w:val="Normal"/>
    <w:next w:val="SignatureName"/>
    <w:link w:val="ClosingChar"/>
    <w:semiHidden/>
    <w:rsid w:val="00E35186"/>
    <w:pPr>
      <w:spacing w:line="220" w:lineRule="atLeast"/>
    </w:pPr>
  </w:style>
  <w:style w:type="character" w:customStyle="1" w:styleId="ClosingChar">
    <w:name w:val="Closing Char"/>
    <w:basedOn w:val="DefaultParagraphFont"/>
    <w:link w:val="Closing"/>
    <w:semiHidden/>
    <w:rsid w:val="00E35186"/>
    <w:rPr>
      <w:rFonts w:ascii="Garamond" w:eastAsia="Times New Roman" w:hAnsi="Garamond" w:cs="Times New Roman"/>
      <w:szCs w:val="20"/>
    </w:rPr>
  </w:style>
  <w:style w:type="paragraph" w:customStyle="1" w:styleId="SignatureName">
    <w:name w:val="Signature Name"/>
    <w:basedOn w:val="Signature"/>
    <w:next w:val="SignatureJobTitle"/>
    <w:rsid w:val="00E35186"/>
    <w:pPr>
      <w:ind w:firstLine="0"/>
    </w:pPr>
  </w:style>
  <w:style w:type="paragraph" w:styleId="Signature">
    <w:name w:val="Signature"/>
    <w:basedOn w:val="BodyText"/>
    <w:next w:val="SignatureJobTitle"/>
    <w:link w:val="SignatureChar"/>
    <w:semiHidden/>
    <w:rsid w:val="00E35186"/>
    <w:pPr>
      <w:keepNext/>
      <w:keepLines/>
      <w:spacing w:before="660" w:after="0"/>
    </w:pPr>
  </w:style>
  <w:style w:type="character" w:customStyle="1" w:styleId="SignatureChar">
    <w:name w:val="Signature Char"/>
    <w:basedOn w:val="DefaultParagraphFont"/>
    <w:link w:val="Signature"/>
    <w:semiHidden/>
    <w:rsid w:val="00E35186"/>
    <w:rPr>
      <w:rFonts w:ascii="Garamond" w:eastAsia="Times New Roman" w:hAnsi="Garamond" w:cs="Times New Roman"/>
      <w:szCs w:val="20"/>
    </w:rPr>
  </w:style>
  <w:style w:type="paragraph" w:customStyle="1" w:styleId="SignatureJobTitle">
    <w:name w:val="Signature Job Title"/>
    <w:basedOn w:val="Signature"/>
    <w:next w:val="ReferenceInitials"/>
    <w:rsid w:val="00E35186"/>
    <w:pPr>
      <w:spacing w:before="0"/>
      <w:ind w:firstLine="0"/>
    </w:pPr>
  </w:style>
  <w:style w:type="paragraph" w:customStyle="1" w:styleId="ReferenceInitials">
    <w:name w:val="Reference Initials"/>
    <w:basedOn w:val="BodyText"/>
    <w:next w:val="Enclosure"/>
    <w:rsid w:val="00E35186"/>
    <w:pPr>
      <w:keepNext/>
      <w:keepLines/>
      <w:spacing w:after="0"/>
    </w:pPr>
  </w:style>
  <w:style w:type="paragraph" w:customStyle="1" w:styleId="Enclosure">
    <w:name w:val="Enclosure"/>
    <w:basedOn w:val="BodyText"/>
    <w:next w:val="Normal"/>
    <w:rsid w:val="00E35186"/>
    <w:pPr>
      <w:keepLines/>
      <w:spacing w:before="220"/>
      <w:ind w:firstLine="0"/>
    </w:pPr>
  </w:style>
  <w:style w:type="paragraph" w:styleId="CommentText">
    <w:name w:val="annotation text"/>
    <w:basedOn w:val="FootnoteBase"/>
    <w:link w:val="CommentTextChar"/>
    <w:semiHidden/>
    <w:rsid w:val="00E35186"/>
  </w:style>
  <w:style w:type="character" w:customStyle="1" w:styleId="CommentTextChar">
    <w:name w:val="Comment Text Char"/>
    <w:basedOn w:val="DefaultParagraphFont"/>
    <w:link w:val="CommentText"/>
    <w:semiHidden/>
    <w:rsid w:val="00E35186"/>
    <w:rPr>
      <w:rFonts w:ascii="Garamond" w:eastAsia="Times New Roman" w:hAnsi="Garamond" w:cs="Times New Roman"/>
      <w:sz w:val="16"/>
      <w:szCs w:val="20"/>
    </w:rPr>
  </w:style>
  <w:style w:type="character" w:styleId="CommentReference">
    <w:name w:val="annotation reference"/>
    <w:semiHidden/>
    <w:rsid w:val="00E35186"/>
    <w:rPr>
      <w:sz w:val="16"/>
    </w:rPr>
  </w:style>
  <w:style w:type="paragraph" w:styleId="BodyTextIndent">
    <w:name w:val="Body Text Indent"/>
    <w:basedOn w:val="BodyText"/>
    <w:link w:val="BodyTextIndentChar"/>
    <w:semiHidden/>
    <w:rsid w:val="00E35186"/>
    <w:pPr>
      <w:ind w:left="360"/>
    </w:pPr>
  </w:style>
  <w:style w:type="character" w:customStyle="1" w:styleId="BodyTextIndentChar">
    <w:name w:val="Body Text Indent Char"/>
    <w:basedOn w:val="DefaultParagraphFont"/>
    <w:link w:val="BodyTextIndent"/>
    <w:semiHidden/>
    <w:rsid w:val="00E35186"/>
    <w:rPr>
      <w:rFonts w:ascii="Garamond" w:eastAsia="Times New Roman" w:hAnsi="Garamond" w:cs="Times New Roman"/>
      <w:szCs w:val="20"/>
    </w:rPr>
  </w:style>
  <w:style w:type="paragraph" w:styleId="NormalIndent">
    <w:name w:val="Normal Indent"/>
    <w:basedOn w:val="Normal"/>
    <w:semiHidden/>
    <w:rsid w:val="00E35186"/>
    <w:pPr>
      <w:ind w:left="720"/>
    </w:pPr>
  </w:style>
  <w:style w:type="paragraph" w:styleId="ListContinue">
    <w:name w:val="List Continue"/>
    <w:basedOn w:val="List"/>
    <w:semiHidden/>
    <w:rsid w:val="00E35186"/>
    <w:pPr>
      <w:ind w:left="720" w:right="720" w:firstLine="0"/>
    </w:pPr>
  </w:style>
  <w:style w:type="paragraph" w:styleId="ListContinue2">
    <w:name w:val="List Continue 2"/>
    <w:basedOn w:val="ListContinue"/>
    <w:semiHidden/>
    <w:rsid w:val="00E35186"/>
    <w:pPr>
      <w:ind w:left="1080"/>
    </w:pPr>
  </w:style>
  <w:style w:type="paragraph" w:styleId="ListContinue3">
    <w:name w:val="List Continue 3"/>
    <w:basedOn w:val="ListContinue"/>
    <w:semiHidden/>
    <w:rsid w:val="00E35186"/>
    <w:pPr>
      <w:ind w:left="1440"/>
    </w:pPr>
  </w:style>
  <w:style w:type="paragraph" w:styleId="ListContinue4">
    <w:name w:val="List Continue 4"/>
    <w:basedOn w:val="ListContinue"/>
    <w:semiHidden/>
    <w:rsid w:val="00E35186"/>
    <w:pPr>
      <w:ind w:left="1800"/>
    </w:pPr>
  </w:style>
  <w:style w:type="paragraph" w:styleId="ListContinue5">
    <w:name w:val="List Continue 5"/>
    <w:basedOn w:val="ListContinue"/>
    <w:semiHidden/>
    <w:rsid w:val="00E35186"/>
    <w:pPr>
      <w:ind w:left="2160"/>
    </w:pPr>
  </w:style>
  <w:style w:type="paragraph" w:customStyle="1" w:styleId="CompanyName">
    <w:name w:val="Company Name"/>
    <w:basedOn w:val="BodyText"/>
    <w:rsid w:val="00E35186"/>
    <w:pPr>
      <w:keepLines/>
      <w:framePr w:w="8640" w:h="1440" w:wrap="notBeside" w:vAnchor="page" w:hAnchor="margin" w:xAlign="center" w:y="889"/>
      <w:spacing w:after="40"/>
      <w:ind w:firstLine="0"/>
      <w:jc w:val="center"/>
    </w:pPr>
    <w:rPr>
      <w:caps/>
      <w:spacing w:val="75"/>
    </w:rPr>
  </w:style>
  <w:style w:type="paragraph" w:customStyle="1" w:styleId="ReturnAddress">
    <w:name w:val="Return Address"/>
    <w:rsid w:val="00E35186"/>
    <w:pPr>
      <w:framePr w:w="8640" w:wrap="notBeside" w:vAnchor="page" w:hAnchor="page" w:x="1729" w:y="14401" w:anchorLock="1"/>
      <w:tabs>
        <w:tab w:val="left" w:pos="2160"/>
      </w:tabs>
      <w:spacing w:after="0" w:line="240" w:lineRule="atLeast"/>
      <w:ind w:right="-240"/>
      <w:jc w:val="center"/>
    </w:pPr>
    <w:rPr>
      <w:rFonts w:ascii="Garamond" w:eastAsia="Times New Roman" w:hAnsi="Garamond" w:cs="Times New Roman"/>
      <w:caps/>
      <w:spacing w:val="30"/>
      <w:sz w:val="15"/>
      <w:szCs w:val="20"/>
    </w:rPr>
  </w:style>
  <w:style w:type="character" w:customStyle="1" w:styleId="Slogan">
    <w:name w:val="Slogan"/>
    <w:basedOn w:val="DefaultParagraphFont"/>
    <w:rsid w:val="00E35186"/>
    <w:rPr>
      <w:i/>
      <w:spacing w:val="70"/>
      <w:sz w:val="21"/>
    </w:rPr>
  </w:style>
  <w:style w:type="paragraph" w:customStyle="1" w:styleId="MessageHeaderLast">
    <w:name w:val="Message Header Last"/>
    <w:basedOn w:val="MessageHeader"/>
    <w:next w:val="BodyText"/>
    <w:rsid w:val="00E35186"/>
    <w:pPr>
      <w:pBdr>
        <w:bottom w:val="single" w:sz="6" w:space="18" w:color="808080"/>
      </w:pBdr>
      <w:spacing w:after="360"/>
    </w:pPr>
  </w:style>
  <w:style w:type="paragraph" w:styleId="EnvelopeAddress">
    <w:name w:val="envelope address"/>
    <w:basedOn w:val="Normal"/>
    <w:semiHidden/>
    <w:rsid w:val="00E35186"/>
    <w:pPr>
      <w:framePr w:w="7920" w:h="1980" w:hRule="exact" w:hSpace="180" w:wrap="auto" w:hAnchor="page" w:xAlign="center" w:yAlign="bottom"/>
      <w:ind w:left="2880"/>
    </w:pPr>
    <w:rPr>
      <w:sz w:val="24"/>
    </w:rPr>
  </w:style>
  <w:style w:type="paragraph" w:styleId="EnvelopeReturn">
    <w:name w:val="envelope return"/>
    <w:basedOn w:val="Normal"/>
    <w:semiHidden/>
    <w:rsid w:val="00E35186"/>
  </w:style>
  <w:style w:type="paragraph" w:styleId="ListBullet">
    <w:name w:val="List Bullet"/>
    <w:basedOn w:val="List"/>
    <w:semiHidden/>
    <w:rsid w:val="00E35186"/>
    <w:pPr>
      <w:ind w:left="720" w:right="720"/>
    </w:pPr>
  </w:style>
  <w:style w:type="paragraph" w:styleId="ListNumber">
    <w:name w:val="List Number"/>
    <w:basedOn w:val="List"/>
    <w:semiHidden/>
    <w:rsid w:val="00E35186"/>
    <w:pPr>
      <w:ind w:left="720" w:right="720"/>
    </w:pPr>
  </w:style>
  <w:style w:type="paragraph" w:styleId="ListBullet3">
    <w:name w:val="List Bullet 3"/>
    <w:basedOn w:val="ListBullet"/>
    <w:semiHidden/>
    <w:rsid w:val="00E35186"/>
    <w:pPr>
      <w:ind w:left="1440"/>
    </w:pPr>
  </w:style>
  <w:style w:type="paragraph" w:styleId="ListBullet2">
    <w:name w:val="List Bullet 2"/>
    <w:basedOn w:val="ListBullet"/>
    <w:semiHidden/>
    <w:rsid w:val="00E35186"/>
    <w:pPr>
      <w:ind w:left="1080"/>
    </w:pPr>
  </w:style>
  <w:style w:type="paragraph" w:styleId="ListBullet5">
    <w:name w:val="List Bullet 5"/>
    <w:basedOn w:val="ListBullet"/>
    <w:semiHidden/>
    <w:rsid w:val="00E35186"/>
    <w:pPr>
      <w:ind w:left="2160"/>
    </w:pPr>
  </w:style>
  <w:style w:type="paragraph" w:styleId="ListBullet4">
    <w:name w:val="List Bullet 4"/>
    <w:basedOn w:val="ListBullet"/>
    <w:semiHidden/>
    <w:rsid w:val="00E35186"/>
    <w:pPr>
      <w:ind w:left="1800"/>
    </w:pPr>
  </w:style>
  <w:style w:type="paragraph" w:styleId="ListNumber2">
    <w:name w:val="List Number 2"/>
    <w:basedOn w:val="ListNumber"/>
    <w:semiHidden/>
    <w:rsid w:val="00E35186"/>
    <w:pPr>
      <w:ind w:left="1080"/>
    </w:pPr>
  </w:style>
  <w:style w:type="paragraph" w:styleId="ListNumber3">
    <w:name w:val="List Number 3"/>
    <w:basedOn w:val="ListNumber"/>
    <w:semiHidden/>
    <w:rsid w:val="00E35186"/>
    <w:pPr>
      <w:ind w:left="1440"/>
    </w:pPr>
  </w:style>
  <w:style w:type="paragraph" w:styleId="ListNumber4">
    <w:name w:val="List Number 4"/>
    <w:basedOn w:val="ListNumber"/>
    <w:semiHidden/>
    <w:rsid w:val="00E35186"/>
    <w:pPr>
      <w:ind w:left="1800"/>
    </w:pPr>
  </w:style>
  <w:style w:type="paragraph" w:styleId="ListNumber5">
    <w:name w:val="List Number 5"/>
    <w:basedOn w:val="ListNumber"/>
    <w:semiHidden/>
    <w:rsid w:val="00E35186"/>
    <w:pPr>
      <w:ind w:left="2160"/>
    </w:pPr>
  </w:style>
  <w:style w:type="paragraph" w:styleId="PlainText">
    <w:name w:val="Plain Text"/>
    <w:basedOn w:val="Normal"/>
    <w:link w:val="PlainTextChar"/>
    <w:semiHidden/>
    <w:rsid w:val="00E35186"/>
    <w:rPr>
      <w:rFonts w:ascii="Courier New" w:hAnsi="Courier New"/>
      <w:sz w:val="20"/>
    </w:rPr>
  </w:style>
  <w:style w:type="character" w:customStyle="1" w:styleId="PlainTextChar">
    <w:name w:val="Plain Text Char"/>
    <w:basedOn w:val="DefaultParagraphFont"/>
    <w:link w:val="PlainText"/>
    <w:semiHidden/>
    <w:rsid w:val="00E35186"/>
    <w:rPr>
      <w:rFonts w:ascii="Courier New" w:eastAsia="Times New Roman" w:hAnsi="Courier New" w:cs="Times New Roman"/>
      <w:sz w:val="20"/>
      <w:szCs w:val="20"/>
    </w:rPr>
  </w:style>
  <w:style w:type="paragraph" w:styleId="NormalWeb">
    <w:name w:val="Normal (Web)"/>
    <w:basedOn w:val="Normal"/>
    <w:uiPriority w:val="99"/>
    <w:unhideWhenUsed/>
    <w:rsid w:val="00E351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35186"/>
    <w:pPr>
      <w:ind w:left="720"/>
      <w:contextualSpacing/>
    </w:pPr>
  </w:style>
  <w:style w:type="table" w:styleId="TableGrid">
    <w:name w:val="Table Grid"/>
    <w:basedOn w:val="TableNormal"/>
    <w:uiPriority w:val="59"/>
    <w:rsid w:val="00E3518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35186"/>
    <w:pPr>
      <w:keepLines w:val="0"/>
      <w:spacing w:after="0" w:line="240" w:lineRule="auto"/>
      <w:ind w:firstLine="0"/>
      <w:jc w:val="left"/>
    </w:pPr>
    <w:rPr>
      <w:b/>
      <w:bCs/>
      <w:sz w:val="20"/>
    </w:rPr>
  </w:style>
  <w:style w:type="character" w:customStyle="1" w:styleId="CommentSubjectChar">
    <w:name w:val="Comment Subject Char"/>
    <w:basedOn w:val="CommentTextChar"/>
    <w:link w:val="CommentSubject"/>
    <w:uiPriority w:val="99"/>
    <w:semiHidden/>
    <w:rsid w:val="00E35186"/>
    <w:rPr>
      <w:rFonts w:ascii="Garamond" w:eastAsia="Times New Roman" w:hAnsi="Garamond" w:cs="Times New Roman"/>
      <w:b/>
      <w:bCs/>
      <w:sz w:val="20"/>
      <w:szCs w:val="20"/>
    </w:rPr>
  </w:style>
  <w:style w:type="character" w:customStyle="1" w:styleId="FootnoteBaseChar">
    <w:name w:val="Footnote Base Char"/>
    <w:basedOn w:val="BodyTextChar"/>
    <w:link w:val="FootnoteBase"/>
    <w:rsid w:val="00E35186"/>
    <w:rPr>
      <w:rFonts w:ascii="Garamond" w:eastAsia="Times New Roman" w:hAnsi="Garamond" w:cs="Times New Roman"/>
      <w:sz w:val="16"/>
      <w:szCs w:val="20"/>
    </w:rPr>
  </w:style>
  <w:style w:type="paragraph" w:styleId="BalloonText">
    <w:name w:val="Balloon Text"/>
    <w:basedOn w:val="Normal"/>
    <w:link w:val="BalloonTextChar"/>
    <w:uiPriority w:val="99"/>
    <w:semiHidden/>
    <w:unhideWhenUsed/>
    <w:rsid w:val="00E35186"/>
    <w:rPr>
      <w:rFonts w:ascii="Tahoma" w:hAnsi="Tahoma" w:cs="Tahoma"/>
      <w:sz w:val="16"/>
      <w:szCs w:val="16"/>
    </w:rPr>
  </w:style>
  <w:style w:type="character" w:customStyle="1" w:styleId="BalloonTextChar">
    <w:name w:val="Balloon Text Char"/>
    <w:basedOn w:val="DefaultParagraphFont"/>
    <w:link w:val="BalloonText"/>
    <w:uiPriority w:val="99"/>
    <w:semiHidden/>
    <w:rsid w:val="00E35186"/>
    <w:rPr>
      <w:rFonts w:ascii="Tahoma" w:eastAsia="Times New Roman" w:hAnsi="Tahoma" w:cs="Tahoma"/>
      <w:sz w:val="16"/>
      <w:szCs w:val="16"/>
    </w:rPr>
  </w:style>
  <w:style w:type="paragraph" w:styleId="Revision">
    <w:name w:val="Revision"/>
    <w:hidden/>
    <w:uiPriority w:val="99"/>
    <w:semiHidden/>
    <w:rsid w:val="00E35186"/>
    <w:pPr>
      <w:spacing w:after="0" w:line="240" w:lineRule="auto"/>
    </w:pPr>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3026</Words>
  <Characters>17250</Characters>
  <Application>Microsoft Office Word</Application>
  <DocSecurity>0</DocSecurity>
  <Lines>143</Lines>
  <Paragraphs>40</Paragraphs>
  <ScaleCrop>false</ScaleCrop>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Gary</dc:creator>
  <cp:keywords/>
  <dc:description/>
  <cp:lastModifiedBy>Wiland, Autumn</cp:lastModifiedBy>
  <cp:revision>6</cp:revision>
  <dcterms:created xsi:type="dcterms:W3CDTF">2022-11-28T18:56:00Z</dcterms:created>
  <dcterms:modified xsi:type="dcterms:W3CDTF">2023-02-15T13:56:00Z</dcterms:modified>
</cp:coreProperties>
</file>