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0694" w14:textId="1381F2D6" w:rsidR="00515E08" w:rsidRPr="008664F8" w:rsidRDefault="00BF0B5B" w:rsidP="00B41932">
      <w:pPr>
        <w:pStyle w:val="Heading1"/>
        <w:spacing w:line="240" w:lineRule="auto"/>
        <w:contextualSpacing/>
        <w:rPr>
          <w:rFonts w:asciiTheme="minorBidi" w:hAnsiTheme="minorBidi" w:cstheme="minorBidi"/>
          <w:sz w:val="28"/>
          <w:szCs w:val="28"/>
          <w:u w:val="single"/>
        </w:rPr>
      </w:pPr>
      <w:r w:rsidRPr="008664F8">
        <w:rPr>
          <w:rFonts w:asciiTheme="minorBidi" w:hAnsiTheme="minorBidi" w:cstheme="minorBidi"/>
          <w:sz w:val="28"/>
          <w:szCs w:val="28"/>
          <w:u w:val="single"/>
        </w:rPr>
        <w:t xml:space="preserve">Section </w:t>
      </w:r>
      <w:r w:rsidR="005A6BFC" w:rsidRPr="008664F8">
        <w:rPr>
          <w:rFonts w:asciiTheme="minorBidi" w:hAnsiTheme="minorBidi" w:cstheme="minorBidi"/>
          <w:sz w:val="28"/>
          <w:szCs w:val="28"/>
          <w:u w:val="single"/>
        </w:rPr>
        <w:t>4</w:t>
      </w:r>
      <w:r w:rsidR="00C17503">
        <w:rPr>
          <w:rFonts w:asciiTheme="minorBidi" w:hAnsiTheme="minorBidi" w:cstheme="minorBidi"/>
          <w:sz w:val="28"/>
          <w:szCs w:val="28"/>
          <w:u w:val="single"/>
        </w:rPr>
        <w:t>1</w:t>
      </w:r>
      <w:r w:rsidR="005A6BFC" w:rsidRPr="008664F8">
        <w:rPr>
          <w:rFonts w:asciiTheme="minorBidi" w:hAnsiTheme="minorBidi" w:cstheme="minorBidi"/>
          <w:sz w:val="28"/>
          <w:szCs w:val="28"/>
          <w:u w:val="single"/>
        </w:rPr>
        <w:t xml:space="preserve"> </w:t>
      </w:r>
      <w:r w:rsidR="00B41932" w:rsidRPr="008664F8">
        <w:rPr>
          <w:rFonts w:asciiTheme="minorBidi" w:hAnsiTheme="minorBidi" w:cstheme="minorBidi"/>
          <w:sz w:val="28"/>
          <w:szCs w:val="28"/>
          <w:u w:val="single"/>
        </w:rPr>
        <w:t xml:space="preserve">- </w:t>
      </w:r>
      <w:r w:rsidR="00671509" w:rsidRPr="008664F8">
        <w:rPr>
          <w:rFonts w:asciiTheme="minorBidi" w:hAnsiTheme="minorBidi" w:cstheme="minorBidi"/>
          <w:sz w:val="28"/>
          <w:szCs w:val="28"/>
          <w:u w:val="single"/>
        </w:rPr>
        <w:t>Master Specification Sections Overview</w:t>
      </w:r>
    </w:p>
    <w:p w14:paraId="14A90695" w14:textId="77777777" w:rsidR="00515E08" w:rsidRPr="008664F8" w:rsidRDefault="00515E08" w:rsidP="00B41932">
      <w:pPr>
        <w:pStyle w:val="Header"/>
        <w:tabs>
          <w:tab w:val="clear" w:pos="4320"/>
          <w:tab w:val="clear" w:pos="8640"/>
        </w:tabs>
        <w:contextualSpacing/>
        <w:rPr>
          <w:rFonts w:asciiTheme="minorBidi" w:hAnsiTheme="minorBidi" w:cstheme="minorBidi"/>
          <w:szCs w:val="24"/>
        </w:rPr>
      </w:pPr>
    </w:p>
    <w:p w14:paraId="14A90696" w14:textId="4ACF0FFB" w:rsidR="00515E08" w:rsidRPr="008664F8" w:rsidRDefault="00515E08" w:rsidP="008664F8">
      <w:pPr>
        <w:pStyle w:val="ListParagraph"/>
        <w:numPr>
          <w:ilvl w:val="0"/>
          <w:numId w:val="23"/>
        </w:numPr>
        <w:ind w:left="720" w:hanging="720"/>
        <w:rPr>
          <w:rFonts w:asciiTheme="minorBidi" w:hAnsiTheme="minorBidi" w:cstheme="minorBidi"/>
          <w:szCs w:val="24"/>
        </w:rPr>
      </w:pPr>
      <w:r w:rsidRPr="008664F8">
        <w:rPr>
          <w:rFonts w:asciiTheme="minorBidi" w:hAnsiTheme="minorBidi" w:cstheme="minorBidi"/>
          <w:szCs w:val="24"/>
          <w:u w:val="single"/>
        </w:rPr>
        <w:t>Introduction</w:t>
      </w:r>
      <w:r w:rsidRPr="008664F8">
        <w:rPr>
          <w:rFonts w:asciiTheme="minorBidi" w:hAnsiTheme="minorBidi" w:cstheme="minorBidi"/>
          <w:szCs w:val="24"/>
        </w:rPr>
        <w:t xml:space="preserve"> – </w:t>
      </w:r>
      <w:r w:rsidR="00671509" w:rsidRPr="008664F8">
        <w:rPr>
          <w:rFonts w:asciiTheme="minorBidi" w:hAnsiTheme="minorBidi" w:cstheme="minorBidi"/>
          <w:szCs w:val="24"/>
        </w:rPr>
        <w:t xml:space="preserve">Included in this publication are </w:t>
      </w:r>
      <w:r w:rsidR="00860E9D" w:rsidRPr="008664F8">
        <w:rPr>
          <w:rFonts w:asciiTheme="minorBidi" w:hAnsiTheme="minorBidi" w:cstheme="minorBidi"/>
          <w:szCs w:val="24"/>
        </w:rPr>
        <w:t>the below listed</w:t>
      </w:r>
      <w:r w:rsidR="00626C45" w:rsidRPr="008664F8">
        <w:rPr>
          <w:rFonts w:asciiTheme="minorBidi" w:hAnsiTheme="minorBidi" w:cstheme="minorBidi"/>
          <w:szCs w:val="24"/>
        </w:rPr>
        <w:t xml:space="preserve"> </w:t>
      </w:r>
      <w:r w:rsidR="00671509" w:rsidRPr="008664F8">
        <w:rPr>
          <w:rFonts w:asciiTheme="minorBidi" w:hAnsiTheme="minorBidi" w:cstheme="minorBidi"/>
          <w:szCs w:val="24"/>
        </w:rPr>
        <w:t>master specifications</w:t>
      </w:r>
      <w:r w:rsidR="00626C45" w:rsidRPr="008664F8">
        <w:rPr>
          <w:rFonts w:asciiTheme="minorBidi" w:hAnsiTheme="minorBidi" w:cstheme="minorBidi"/>
          <w:szCs w:val="24"/>
        </w:rPr>
        <w:t>.</w:t>
      </w:r>
      <w:r w:rsidR="00671509" w:rsidRPr="008664F8">
        <w:rPr>
          <w:rFonts w:asciiTheme="minorBidi" w:hAnsiTheme="minorBidi" w:cstheme="minorBidi"/>
          <w:szCs w:val="24"/>
        </w:rPr>
        <w:t xml:space="preserve"> These are to be used by the </w:t>
      </w:r>
      <w:r w:rsidR="005A7D93" w:rsidRPr="008664F8">
        <w:rPr>
          <w:rFonts w:asciiTheme="minorBidi" w:hAnsiTheme="minorBidi" w:cstheme="minorBidi"/>
          <w:szCs w:val="24"/>
        </w:rPr>
        <w:t xml:space="preserve">FIRM </w:t>
      </w:r>
      <w:r w:rsidR="00671509" w:rsidRPr="008664F8">
        <w:rPr>
          <w:rFonts w:asciiTheme="minorBidi" w:hAnsiTheme="minorBidi" w:cstheme="minorBidi"/>
          <w:szCs w:val="24"/>
        </w:rPr>
        <w:t xml:space="preserve">for </w:t>
      </w:r>
      <w:r w:rsidR="002C3246" w:rsidRPr="008664F8">
        <w:rPr>
          <w:rFonts w:asciiTheme="minorBidi" w:hAnsiTheme="minorBidi" w:cstheme="minorBidi"/>
          <w:szCs w:val="24"/>
        </w:rPr>
        <w:t xml:space="preserve">Bid Document preparation for </w:t>
      </w:r>
      <w:r w:rsidR="00671509" w:rsidRPr="008664F8">
        <w:rPr>
          <w:rFonts w:asciiTheme="minorBidi" w:hAnsiTheme="minorBidi" w:cstheme="minorBidi"/>
          <w:szCs w:val="24"/>
        </w:rPr>
        <w:t xml:space="preserve">HRSD </w:t>
      </w:r>
      <w:r w:rsidR="00424F68" w:rsidRPr="008664F8">
        <w:rPr>
          <w:rFonts w:asciiTheme="minorBidi" w:hAnsiTheme="minorBidi" w:cstheme="minorBidi"/>
          <w:szCs w:val="24"/>
        </w:rPr>
        <w:t>Design-Bid-Build project delivery</w:t>
      </w:r>
      <w:r w:rsidR="00671509" w:rsidRPr="008664F8">
        <w:rPr>
          <w:rFonts w:asciiTheme="minorBidi" w:hAnsiTheme="minorBidi" w:cstheme="minorBidi"/>
          <w:szCs w:val="24"/>
        </w:rPr>
        <w:t xml:space="preserve"> along with other technical specification sections as developed by the</w:t>
      </w:r>
      <w:r w:rsidR="00795544" w:rsidRPr="008664F8">
        <w:rPr>
          <w:rFonts w:asciiTheme="minorBidi" w:hAnsiTheme="minorBidi" w:cstheme="minorBidi"/>
          <w:szCs w:val="24"/>
        </w:rPr>
        <w:t xml:space="preserve"> </w:t>
      </w:r>
      <w:r w:rsidR="005A7D93" w:rsidRPr="008664F8">
        <w:rPr>
          <w:rFonts w:asciiTheme="minorBidi" w:hAnsiTheme="minorBidi" w:cstheme="minorBidi"/>
          <w:szCs w:val="24"/>
        </w:rPr>
        <w:t>FIRM</w:t>
      </w:r>
      <w:r w:rsidR="00671509" w:rsidRPr="008664F8">
        <w:rPr>
          <w:rFonts w:asciiTheme="minorBidi" w:hAnsiTheme="minorBidi" w:cstheme="minorBidi"/>
          <w:szCs w:val="24"/>
        </w:rPr>
        <w:t xml:space="preserve">.  </w:t>
      </w:r>
      <w:r w:rsidR="00D73C7A" w:rsidRPr="008664F8">
        <w:rPr>
          <w:rFonts w:asciiTheme="minorBidi" w:hAnsiTheme="minorBidi" w:cstheme="minorBidi"/>
          <w:szCs w:val="24"/>
        </w:rPr>
        <w:t xml:space="preserve">These sections are intended to be used primarily for </w:t>
      </w:r>
      <w:r w:rsidR="00424F68" w:rsidRPr="008664F8">
        <w:rPr>
          <w:rFonts w:asciiTheme="minorBidi" w:hAnsiTheme="minorBidi" w:cstheme="minorBidi"/>
          <w:szCs w:val="24"/>
        </w:rPr>
        <w:t xml:space="preserve">HRSD </w:t>
      </w:r>
      <w:r w:rsidR="00D73C7A" w:rsidRPr="008664F8">
        <w:rPr>
          <w:rFonts w:asciiTheme="minorBidi" w:hAnsiTheme="minorBidi" w:cstheme="minorBidi"/>
          <w:szCs w:val="24"/>
        </w:rPr>
        <w:t xml:space="preserve">interceptor system projects.  </w:t>
      </w:r>
      <w:r w:rsidR="00671509" w:rsidRPr="008664F8">
        <w:rPr>
          <w:rFonts w:asciiTheme="minorBidi" w:hAnsiTheme="minorBidi" w:cstheme="minorBidi"/>
          <w:szCs w:val="24"/>
        </w:rPr>
        <w:t xml:space="preserve">The original versions of the HRSD provided specification sections </w:t>
      </w:r>
      <w:r w:rsidR="004D10CD" w:rsidRPr="008664F8">
        <w:rPr>
          <w:rFonts w:asciiTheme="minorBidi" w:hAnsiTheme="minorBidi" w:cstheme="minorBidi"/>
          <w:szCs w:val="24"/>
        </w:rPr>
        <w:t>are</w:t>
      </w:r>
      <w:r w:rsidR="00671509" w:rsidRPr="008664F8">
        <w:rPr>
          <w:rFonts w:asciiTheme="minorBidi" w:hAnsiTheme="minorBidi" w:cstheme="minorBidi"/>
          <w:szCs w:val="24"/>
        </w:rPr>
        <w:t xml:space="preserve"> available in Micro</w:t>
      </w:r>
      <w:r w:rsidR="00795544" w:rsidRPr="008664F8">
        <w:rPr>
          <w:rFonts w:asciiTheme="minorBidi" w:hAnsiTheme="minorBidi" w:cstheme="minorBidi"/>
          <w:szCs w:val="24"/>
        </w:rPr>
        <w:t>s</w:t>
      </w:r>
      <w:r w:rsidR="00671509" w:rsidRPr="008664F8">
        <w:rPr>
          <w:rFonts w:asciiTheme="minorBidi" w:hAnsiTheme="minorBidi" w:cstheme="minorBidi"/>
          <w:szCs w:val="24"/>
        </w:rPr>
        <w:t>oft Word format with Tracked Changes enabled</w:t>
      </w:r>
      <w:r w:rsidR="004D10CD" w:rsidRPr="008664F8">
        <w:rPr>
          <w:rFonts w:asciiTheme="minorBidi" w:hAnsiTheme="minorBidi" w:cstheme="minorBidi"/>
          <w:szCs w:val="24"/>
        </w:rPr>
        <w:t xml:space="preserve"> on HRSD’s homepage under </w:t>
      </w:r>
      <w:r w:rsidR="004D10CD" w:rsidRPr="008664F8">
        <w:rPr>
          <w:rFonts w:asciiTheme="minorBidi" w:hAnsiTheme="minorBidi" w:cstheme="minorBidi"/>
          <w:i/>
          <w:szCs w:val="24"/>
          <w:u w:val="single"/>
        </w:rPr>
        <w:t>HRSD Design and Construction Standards</w:t>
      </w:r>
      <w:r w:rsidR="00671509" w:rsidRPr="008664F8">
        <w:rPr>
          <w:rFonts w:asciiTheme="minorBidi" w:hAnsiTheme="minorBidi" w:cstheme="minorBidi"/>
          <w:szCs w:val="24"/>
        </w:rPr>
        <w:t xml:space="preserve">.  </w:t>
      </w:r>
      <w:r w:rsidR="002C3246" w:rsidRPr="008664F8">
        <w:rPr>
          <w:rFonts w:asciiTheme="minorBidi" w:hAnsiTheme="minorBidi" w:cstheme="minorBidi"/>
          <w:szCs w:val="24"/>
        </w:rPr>
        <w:t xml:space="preserve">The </w:t>
      </w:r>
      <w:r w:rsidR="005A7D93" w:rsidRPr="008664F8">
        <w:rPr>
          <w:rFonts w:asciiTheme="minorBidi" w:hAnsiTheme="minorBidi" w:cstheme="minorBidi"/>
          <w:szCs w:val="24"/>
        </w:rPr>
        <w:t xml:space="preserve">FIRM </w:t>
      </w:r>
      <w:r w:rsidR="0046600E" w:rsidRPr="008664F8">
        <w:rPr>
          <w:rFonts w:asciiTheme="minorBidi" w:hAnsiTheme="minorBidi" w:cstheme="minorBidi"/>
          <w:szCs w:val="24"/>
        </w:rPr>
        <w:t xml:space="preserve">is to </w:t>
      </w:r>
      <w:r w:rsidR="002C3246" w:rsidRPr="008664F8">
        <w:rPr>
          <w:rFonts w:asciiTheme="minorBidi" w:hAnsiTheme="minorBidi" w:cstheme="minorBidi"/>
          <w:szCs w:val="24"/>
        </w:rPr>
        <w:t>keep the Tracked Changes mode enabled when making suggested edits for the HRSD Project Manager’s approval.</w:t>
      </w:r>
    </w:p>
    <w:p w14:paraId="14A90697" w14:textId="77777777" w:rsidR="00515E08" w:rsidRPr="008664F8" w:rsidRDefault="00515E08" w:rsidP="00B41932">
      <w:pPr>
        <w:ind w:left="1440" w:hanging="720"/>
        <w:contextualSpacing/>
        <w:rPr>
          <w:rFonts w:asciiTheme="minorBidi" w:hAnsiTheme="minorBidi" w:cstheme="minorBidi"/>
          <w:szCs w:val="24"/>
        </w:rPr>
      </w:pPr>
    </w:p>
    <w:p w14:paraId="14A9069A" w14:textId="2052D40E" w:rsidR="002C3246" w:rsidRPr="008664F8" w:rsidRDefault="002F21B1" w:rsidP="008664F8">
      <w:pPr>
        <w:pStyle w:val="ListParagraph"/>
        <w:numPr>
          <w:ilvl w:val="0"/>
          <w:numId w:val="23"/>
        </w:numPr>
        <w:ind w:left="720" w:hanging="720"/>
        <w:rPr>
          <w:rFonts w:asciiTheme="minorBidi" w:hAnsiTheme="minorBidi" w:cstheme="minorBidi"/>
          <w:szCs w:val="24"/>
          <w:u w:val="single"/>
        </w:rPr>
      </w:pPr>
      <w:r w:rsidRPr="008664F8">
        <w:rPr>
          <w:rFonts w:asciiTheme="minorBidi" w:hAnsiTheme="minorBidi" w:cstheme="minorBidi"/>
          <w:szCs w:val="24"/>
          <w:u w:val="single"/>
        </w:rPr>
        <w:t xml:space="preserve">Listing </w:t>
      </w:r>
      <w:r w:rsidR="002C3246" w:rsidRPr="008664F8">
        <w:rPr>
          <w:rFonts w:asciiTheme="minorBidi" w:hAnsiTheme="minorBidi" w:cstheme="minorBidi"/>
          <w:szCs w:val="24"/>
          <w:u w:val="single"/>
        </w:rPr>
        <w:t>of Master Specifications Sections</w:t>
      </w:r>
      <w:r w:rsidR="00515E08" w:rsidRPr="008664F8">
        <w:rPr>
          <w:rFonts w:asciiTheme="minorBidi" w:hAnsiTheme="minorBidi" w:cstheme="minorBidi"/>
          <w:szCs w:val="24"/>
          <w:u w:val="single"/>
        </w:rPr>
        <w:t>.</w:t>
      </w:r>
      <w:r w:rsidR="00656CD1" w:rsidRPr="008664F8">
        <w:rPr>
          <w:rFonts w:asciiTheme="minorBidi" w:hAnsiTheme="minorBidi" w:cstheme="minorBidi"/>
          <w:szCs w:val="24"/>
          <w:u w:val="single"/>
        </w:rPr>
        <w:t xml:space="preserve">  </w:t>
      </w:r>
    </w:p>
    <w:p w14:paraId="249DD595" w14:textId="77777777" w:rsidR="00B41932" w:rsidRPr="008664F8" w:rsidRDefault="00B41932" w:rsidP="008664F8">
      <w:pPr>
        <w:rPr>
          <w:rFonts w:asciiTheme="minorBidi" w:hAnsiTheme="minorBidi" w:cstheme="minorBidi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083"/>
        <w:gridCol w:w="5937"/>
      </w:tblGrid>
      <w:tr w:rsidR="002C3246" w:rsidRPr="008664F8" w14:paraId="14A9069D" w14:textId="77777777" w:rsidTr="008664F8">
        <w:tc>
          <w:tcPr>
            <w:tcW w:w="1083" w:type="dxa"/>
            <w:shd w:val="clear" w:color="auto" w:fill="D9D9D9" w:themeFill="background1" w:themeFillShade="D9"/>
          </w:tcPr>
          <w:p w14:paraId="14A9069B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b/>
                <w:szCs w:val="24"/>
              </w:rPr>
            </w:pPr>
            <w:r w:rsidRPr="008664F8">
              <w:rPr>
                <w:rFonts w:asciiTheme="minorBidi" w:hAnsiTheme="minorBidi" w:cstheme="minorBidi"/>
                <w:b/>
                <w:szCs w:val="24"/>
              </w:rPr>
              <w:t>Section</w:t>
            </w:r>
          </w:p>
        </w:tc>
        <w:tc>
          <w:tcPr>
            <w:tcW w:w="5937" w:type="dxa"/>
            <w:shd w:val="clear" w:color="auto" w:fill="D9D9D9" w:themeFill="background1" w:themeFillShade="D9"/>
          </w:tcPr>
          <w:p w14:paraId="14A9069C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b/>
                <w:szCs w:val="24"/>
              </w:rPr>
            </w:pPr>
            <w:r w:rsidRPr="008664F8">
              <w:rPr>
                <w:rFonts w:asciiTheme="minorBidi" w:hAnsiTheme="minorBidi" w:cstheme="minorBidi"/>
                <w:b/>
                <w:szCs w:val="24"/>
              </w:rPr>
              <w:t>Title</w:t>
            </w:r>
          </w:p>
        </w:tc>
      </w:tr>
      <w:tr w:rsidR="002C3246" w:rsidRPr="008664F8" w14:paraId="14A906A0" w14:textId="77777777" w:rsidTr="008664F8">
        <w:tc>
          <w:tcPr>
            <w:tcW w:w="1083" w:type="dxa"/>
          </w:tcPr>
          <w:p w14:paraId="14A9069E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01010</w:t>
            </w:r>
          </w:p>
        </w:tc>
        <w:tc>
          <w:tcPr>
            <w:tcW w:w="5937" w:type="dxa"/>
          </w:tcPr>
          <w:p w14:paraId="14A9069F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Summary of Work</w:t>
            </w:r>
          </w:p>
        </w:tc>
      </w:tr>
      <w:tr w:rsidR="002C3246" w:rsidRPr="008664F8" w14:paraId="14A906A3" w14:textId="77777777" w:rsidTr="008664F8">
        <w:tc>
          <w:tcPr>
            <w:tcW w:w="1083" w:type="dxa"/>
          </w:tcPr>
          <w:p w14:paraId="14A906A1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01040</w:t>
            </w:r>
          </w:p>
        </w:tc>
        <w:tc>
          <w:tcPr>
            <w:tcW w:w="5937" w:type="dxa"/>
          </w:tcPr>
          <w:p w14:paraId="14A906A2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Coordination</w:t>
            </w:r>
          </w:p>
        </w:tc>
      </w:tr>
      <w:tr w:rsidR="002C3246" w:rsidRPr="008664F8" w14:paraId="14A906A6" w14:textId="77777777" w:rsidTr="008664F8">
        <w:tc>
          <w:tcPr>
            <w:tcW w:w="1083" w:type="dxa"/>
          </w:tcPr>
          <w:p w14:paraId="14A906A4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01060</w:t>
            </w:r>
          </w:p>
        </w:tc>
        <w:tc>
          <w:tcPr>
            <w:tcW w:w="5937" w:type="dxa"/>
          </w:tcPr>
          <w:p w14:paraId="14A906A5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Special Conditions</w:t>
            </w:r>
          </w:p>
        </w:tc>
      </w:tr>
      <w:tr w:rsidR="002C3246" w:rsidRPr="008664F8" w14:paraId="14A906A9" w14:textId="77777777" w:rsidTr="008664F8">
        <w:tc>
          <w:tcPr>
            <w:tcW w:w="1083" w:type="dxa"/>
          </w:tcPr>
          <w:p w14:paraId="14A906A7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01270</w:t>
            </w:r>
          </w:p>
        </w:tc>
        <w:tc>
          <w:tcPr>
            <w:tcW w:w="5937" w:type="dxa"/>
          </w:tcPr>
          <w:p w14:paraId="14A906A8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Measurement and Payment</w:t>
            </w:r>
          </w:p>
        </w:tc>
      </w:tr>
      <w:tr w:rsidR="002C3246" w:rsidRPr="008664F8" w14:paraId="14A906AC" w14:textId="77777777" w:rsidTr="008664F8">
        <w:tc>
          <w:tcPr>
            <w:tcW w:w="1083" w:type="dxa"/>
          </w:tcPr>
          <w:p w14:paraId="14A906AA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01323</w:t>
            </w:r>
          </w:p>
        </w:tc>
        <w:tc>
          <w:tcPr>
            <w:tcW w:w="5937" w:type="dxa"/>
          </w:tcPr>
          <w:p w14:paraId="14A906AB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Record Documents</w:t>
            </w:r>
          </w:p>
        </w:tc>
      </w:tr>
      <w:tr w:rsidR="002C3246" w:rsidRPr="008664F8" w14:paraId="14A906AF" w14:textId="77777777" w:rsidTr="008664F8">
        <w:tc>
          <w:tcPr>
            <w:tcW w:w="1083" w:type="dxa"/>
          </w:tcPr>
          <w:p w14:paraId="14A906AD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01340</w:t>
            </w:r>
          </w:p>
        </w:tc>
        <w:tc>
          <w:tcPr>
            <w:tcW w:w="5937" w:type="dxa"/>
          </w:tcPr>
          <w:p w14:paraId="14A906AE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Submittals</w:t>
            </w:r>
          </w:p>
        </w:tc>
      </w:tr>
      <w:tr w:rsidR="002C3246" w:rsidRPr="008664F8" w14:paraId="14A906B2" w14:textId="77777777" w:rsidTr="008664F8">
        <w:tc>
          <w:tcPr>
            <w:tcW w:w="1083" w:type="dxa"/>
          </w:tcPr>
          <w:p w14:paraId="14A906B0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01520</w:t>
            </w:r>
          </w:p>
        </w:tc>
        <w:tc>
          <w:tcPr>
            <w:tcW w:w="5937" w:type="dxa"/>
          </w:tcPr>
          <w:p w14:paraId="14A906B1" w14:textId="47A5B8E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 xml:space="preserve">Maintenance of Pipeline </w:t>
            </w:r>
            <w:r w:rsidR="00CB731D" w:rsidRPr="008664F8">
              <w:rPr>
                <w:rFonts w:asciiTheme="minorBidi" w:hAnsiTheme="minorBidi" w:cstheme="minorBidi"/>
                <w:szCs w:val="24"/>
              </w:rPr>
              <w:t xml:space="preserve">and Pumping </w:t>
            </w:r>
            <w:r w:rsidRPr="008664F8">
              <w:rPr>
                <w:rFonts w:asciiTheme="minorBidi" w:hAnsiTheme="minorBidi" w:cstheme="minorBidi"/>
                <w:szCs w:val="24"/>
              </w:rPr>
              <w:t>Operations</w:t>
            </w:r>
          </w:p>
        </w:tc>
      </w:tr>
      <w:tr w:rsidR="002C3246" w:rsidRPr="008664F8" w14:paraId="14A906B5" w14:textId="77777777" w:rsidTr="008664F8">
        <w:tc>
          <w:tcPr>
            <w:tcW w:w="1083" w:type="dxa"/>
          </w:tcPr>
          <w:p w14:paraId="14A906B3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01560</w:t>
            </w:r>
          </w:p>
        </w:tc>
        <w:tc>
          <w:tcPr>
            <w:tcW w:w="5937" w:type="dxa"/>
          </w:tcPr>
          <w:p w14:paraId="14A906B4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Environmental Protection and Special Controls</w:t>
            </w:r>
          </w:p>
        </w:tc>
      </w:tr>
      <w:tr w:rsidR="00EF33BB" w:rsidRPr="008664F8" w14:paraId="204315C1" w14:textId="77777777" w:rsidTr="008664F8">
        <w:tc>
          <w:tcPr>
            <w:tcW w:w="1083" w:type="dxa"/>
          </w:tcPr>
          <w:p w14:paraId="3C9DDC9C" w14:textId="48A65100" w:rsidR="00EF33BB" w:rsidRPr="008664F8" w:rsidRDefault="00EF33BB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01650</w:t>
            </w:r>
          </w:p>
        </w:tc>
        <w:tc>
          <w:tcPr>
            <w:tcW w:w="5937" w:type="dxa"/>
          </w:tcPr>
          <w:p w14:paraId="0F252D2F" w14:textId="2F7E3635" w:rsidR="00EF33BB" w:rsidRPr="008664F8" w:rsidRDefault="00EF33BB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Facility and System Start-Up</w:t>
            </w:r>
          </w:p>
        </w:tc>
      </w:tr>
      <w:tr w:rsidR="002C3246" w:rsidRPr="008664F8" w14:paraId="14A906B8" w14:textId="77777777" w:rsidTr="008664F8">
        <w:tc>
          <w:tcPr>
            <w:tcW w:w="1083" w:type="dxa"/>
          </w:tcPr>
          <w:p w14:paraId="14A906B6" w14:textId="77777777" w:rsidR="002C3246" w:rsidRPr="008664F8" w:rsidRDefault="002C3246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02510</w:t>
            </w:r>
          </w:p>
        </w:tc>
        <w:tc>
          <w:tcPr>
            <w:tcW w:w="5937" w:type="dxa"/>
          </w:tcPr>
          <w:p w14:paraId="14A906B7" w14:textId="77777777" w:rsidR="002C3246" w:rsidRPr="008664F8" w:rsidRDefault="003D3EE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Ductile Iron Pipe</w:t>
            </w:r>
          </w:p>
        </w:tc>
      </w:tr>
      <w:tr w:rsidR="002C3246" w:rsidRPr="008664F8" w14:paraId="14A906BB" w14:textId="77777777" w:rsidTr="008664F8">
        <w:tc>
          <w:tcPr>
            <w:tcW w:w="1083" w:type="dxa"/>
          </w:tcPr>
          <w:p w14:paraId="14A906B9" w14:textId="77777777" w:rsidR="002C3246" w:rsidRPr="008664F8" w:rsidRDefault="003D3EE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02520</w:t>
            </w:r>
          </w:p>
        </w:tc>
        <w:tc>
          <w:tcPr>
            <w:tcW w:w="5937" w:type="dxa"/>
          </w:tcPr>
          <w:p w14:paraId="14A906BA" w14:textId="77777777" w:rsidR="002C3246" w:rsidRPr="008664F8" w:rsidRDefault="003D3EE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Polyvinyl Ch</w:t>
            </w:r>
            <w:r w:rsidR="0057223E" w:rsidRPr="008664F8">
              <w:rPr>
                <w:rFonts w:asciiTheme="minorBidi" w:hAnsiTheme="minorBidi" w:cstheme="minorBidi"/>
                <w:szCs w:val="24"/>
              </w:rPr>
              <w:t>l</w:t>
            </w:r>
            <w:r w:rsidRPr="008664F8">
              <w:rPr>
                <w:rFonts w:asciiTheme="minorBidi" w:hAnsiTheme="minorBidi" w:cstheme="minorBidi"/>
                <w:szCs w:val="24"/>
              </w:rPr>
              <w:t>oride Pipe</w:t>
            </w:r>
          </w:p>
        </w:tc>
      </w:tr>
      <w:tr w:rsidR="004B7991" w:rsidRPr="008664F8" w14:paraId="07039703" w14:textId="77777777" w:rsidTr="008664F8">
        <w:tc>
          <w:tcPr>
            <w:tcW w:w="1083" w:type="dxa"/>
          </w:tcPr>
          <w:p w14:paraId="68CDB420" w14:textId="2962A41E" w:rsidR="004B7991" w:rsidRPr="008664F8" w:rsidRDefault="004B7991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02530</w:t>
            </w:r>
          </w:p>
        </w:tc>
        <w:tc>
          <w:tcPr>
            <w:tcW w:w="5937" w:type="dxa"/>
          </w:tcPr>
          <w:p w14:paraId="3684281C" w14:textId="09FDE872" w:rsidR="004B7991" w:rsidRPr="008664F8" w:rsidRDefault="004B7991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High Density Polyethylene (HDPE) Pipe and Fittings</w:t>
            </w:r>
          </w:p>
        </w:tc>
      </w:tr>
      <w:tr w:rsidR="0064182A" w:rsidRPr="008664F8" w14:paraId="14A906BE" w14:textId="77777777" w:rsidTr="008664F8">
        <w:tc>
          <w:tcPr>
            <w:tcW w:w="1083" w:type="dxa"/>
          </w:tcPr>
          <w:p w14:paraId="14A906BC" w14:textId="77777777" w:rsidR="0064182A" w:rsidRPr="008664F8" w:rsidRDefault="0064182A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02531</w:t>
            </w:r>
          </w:p>
        </w:tc>
        <w:tc>
          <w:tcPr>
            <w:tcW w:w="5937" w:type="dxa"/>
          </w:tcPr>
          <w:p w14:paraId="14A906BD" w14:textId="77777777" w:rsidR="0064182A" w:rsidRPr="008664F8" w:rsidRDefault="0064182A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Line Stops on Sanitary Sewer Force Main Systems</w:t>
            </w:r>
          </w:p>
        </w:tc>
      </w:tr>
      <w:tr w:rsidR="003D3EEF" w:rsidRPr="008664F8" w14:paraId="14A906C1" w14:textId="77777777" w:rsidTr="008664F8">
        <w:tc>
          <w:tcPr>
            <w:tcW w:w="1083" w:type="dxa"/>
          </w:tcPr>
          <w:p w14:paraId="14A906BF" w14:textId="77777777" w:rsidR="003D3EEF" w:rsidRPr="008664F8" w:rsidRDefault="003D3EE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02610</w:t>
            </w:r>
          </w:p>
        </w:tc>
        <w:tc>
          <w:tcPr>
            <w:tcW w:w="5937" w:type="dxa"/>
          </w:tcPr>
          <w:p w14:paraId="14A906C0" w14:textId="77777777" w:rsidR="003D3EEF" w:rsidRPr="008664F8" w:rsidRDefault="003D3EE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Valves</w:t>
            </w:r>
          </w:p>
        </w:tc>
      </w:tr>
      <w:tr w:rsidR="007D03BF" w:rsidRPr="008664F8" w14:paraId="1A56578D" w14:textId="77777777" w:rsidTr="008664F8">
        <w:tc>
          <w:tcPr>
            <w:tcW w:w="1083" w:type="dxa"/>
          </w:tcPr>
          <w:p w14:paraId="2E26F4A6" w14:textId="7D696E32" w:rsidR="007D03BF" w:rsidRPr="008664F8" w:rsidRDefault="007D03B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02710</w:t>
            </w:r>
          </w:p>
        </w:tc>
        <w:tc>
          <w:tcPr>
            <w:tcW w:w="5937" w:type="dxa"/>
          </w:tcPr>
          <w:p w14:paraId="2784524F" w14:textId="31820C60" w:rsidR="007D03BF" w:rsidRPr="008664F8" w:rsidRDefault="007D03B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Contaminated Groundwater Management</w:t>
            </w:r>
          </w:p>
        </w:tc>
      </w:tr>
      <w:tr w:rsidR="00FA383A" w:rsidRPr="008664F8" w14:paraId="14A906C4" w14:textId="77777777" w:rsidTr="008664F8">
        <w:tc>
          <w:tcPr>
            <w:tcW w:w="1083" w:type="dxa"/>
          </w:tcPr>
          <w:p w14:paraId="14A906C2" w14:textId="77777777" w:rsidR="00FA383A" w:rsidRPr="008664F8" w:rsidRDefault="00FA383A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02761</w:t>
            </w:r>
          </w:p>
        </w:tc>
        <w:tc>
          <w:tcPr>
            <w:tcW w:w="5937" w:type="dxa"/>
          </w:tcPr>
          <w:p w14:paraId="14A906C3" w14:textId="77777777" w:rsidR="00FA383A" w:rsidRPr="008664F8" w:rsidRDefault="00FA383A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Television Inspection of Pipelines</w:t>
            </w:r>
          </w:p>
        </w:tc>
      </w:tr>
      <w:tr w:rsidR="00FA383A" w:rsidRPr="008664F8" w14:paraId="14A906C7" w14:textId="77777777" w:rsidTr="008664F8">
        <w:tc>
          <w:tcPr>
            <w:tcW w:w="1083" w:type="dxa"/>
          </w:tcPr>
          <w:p w14:paraId="14A906C5" w14:textId="77777777" w:rsidR="00FA383A" w:rsidRPr="008664F8" w:rsidRDefault="00FA383A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02773</w:t>
            </w:r>
          </w:p>
        </w:tc>
        <w:tc>
          <w:tcPr>
            <w:tcW w:w="5937" w:type="dxa"/>
          </w:tcPr>
          <w:p w14:paraId="14A906C6" w14:textId="77777777" w:rsidR="00FA383A" w:rsidRPr="008664F8" w:rsidRDefault="00FA383A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Ultrasonic Pipeline Inspection</w:t>
            </w:r>
          </w:p>
        </w:tc>
      </w:tr>
      <w:tr w:rsidR="00E80E62" w:rsidRPr="008664F8" w14:paraId="14A906CA" w14:textId="77777777" w:rsidTr="008664F8">
        <w:tc>
          <w:tcPr>
            <w:tcW w:w="1083" w:type="dxa"/>
          </w:tcPr>
          <w:p w14:paraId="14A906C8" w14:textId="77777777" w:rsidR="00E80E62" w:rsidRPr="008664F8" w:rsidRDefault="00E80E62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02774</w:t>
            </w:r>
          </w:p>
        </w:tc>
        <w:tc>
          <w:tcPr>
            <w:tcW w:w="5937" w:type="dxa"/>
          </w:tcPr>
          <w:p w14:paraId="14A906C9" w14:textId="77777777" w:rsidR="00E80E62" w:rsidRPr="008664F8" w:rsidRDefault="00E80E62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Condition Assessment Data Collection for Pipelines Being Repaired or to be Abandoned</w:t>
            </w:r>
          </w:p>
        </w:tc>
      </w:tr>
      <w:tr w:rsidR="00260A8F" w:rsidRPr="008664F8" w14:paraId="5A797717" w14:textId="77777777" w:rsidTr="008664F8">
        <w:tc>
          <w:tcPr>
            <w:tcW w:w="1083" w:type="dxa"/>
          </w:tcPr>
          <w:p w14:paraId="0156FC4E" w14:textId="06DDC1AC" w:rsidR="00260A8F" w:rsidRPr="008664F8" w:rsidRDefault="00260A8F" w:rsidP="00260A8F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 xml:space="preserve">03700 </w:t>
            </w:r>
          </w:p>
        </w:tc>
        <w:tc>
          <w:tcPr>
            <w:tcW w:w="5937" w:type="dxa"/>
          </w:tcPr>
          <w:p w14:paraId="0119EBD8" w14:textId="3158996A" w:rsidR="00260A8F" w:rsidRPr="008664F8" w:rsidRDefault="00260A8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Concrete Rebuild</w:t>
            </w:r>
          </w:p>
        </w:tc>
      </w:tr>
      <w:tr w:rsidR="00260A8F" w:rsidRPr="008664F8" w14:paraId="114C1183" w14:textId="77777777" w:rsidTr="008664F8">
        <w:tc>
          <w:tcPr>
            <w:tcW w:w="1083" w:type="dxa"/>
          </w:tcPr>
          <w:p w14:paraId="0EB5E250" w14:textId="3DC2C238" w:rsidR="00260A8F" w:rsidRPr="008664F8" w:rsidRDefault="00260A8F" w:rsidP="00260A8F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 xml:space="preserve">03800 </w:t>
            </w:r>
          </w:p>
        </w:tc>
        <w:tc>
          <w:tcPr>
            <w:tcW w:w="5937" w:type="dxa"/>
          </w:tcPr>
          <w:p w14:paraId="72B7D3FA" w14:textId="75A67F3B" w:rsidR="00260A8F" w:rsidRPr="008664F8" w:rsidRDefault="00260A8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Embedded Galvanic Anodes for Concrete Rebuild</w:t>
            </w:r>
          </w:p>
        </w:tc>
      </w:tr>
      <w:tr w:rsidR="00260A8F" w:rsidRPr="008664F8" w14:paraId="4B3B7D09" w14:textId="77777777" w:rsidTr="008664F8">
        <w:tc>
          <w:tcPr>
            <w:tcW w:w="1083" w:type="dxa"/>
          </w:tcPr>
          <w:p w14:paraId="6060BCF9" w14:textId="2E35529B" w:rsidR="00260A8F" w:rsidRPr="008664F8" w:rsidRDefault="00260A8F" w:rsidP="00260A8F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 xml:space="preserve">07160 </w:t>
            </w:r>
          </w:p>
        </w:tc>
        <w:tc>
          <w:tcPr>
            <w:tcW w:w="5937" w:type="dxa"/>
          </w:tcPr>
          <w:p w14:paraId="7A3E832E" w14:textId="6211FAB4" w:rsidR="00260A8F" w:rsidRPr="008664F8" w:rsidRDefault="00260A8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Reactive Waterproofing</w:t>
            </w:r>
          </w:p>
        </w:tc>
      </w:tr>
      <w:tr w:rsidR="00260A8F" w:rsidRPr="008664F8" w14:paraId="78E60A39" w14:textId="77777777" w:rsidTr="008664F8">
        <w:tc>
          <w:tcPr>
            <w:tcW w:w="1083" w:type="dxa"/>
          </w:tcPr>
          <w:p w14:paraId="4704DDAD" w14:textId="47766216" w:rsidR="00260A8F" w:rsidRPr="008664F8" w:rsidRDefault="00260A8F" w:rsidP="00260A8F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07900</w:t>
            </w:r>
          </w:p>
        </w:tc>
        <w:tc>
          <w:tcPr>
            <w:tcW w:w="5937" w:type="dxa"/>
          </w:tcPr>
          <w:p w14:paraId="20B91EF9" w14:textId="48E8D9CE" w:rsidR="00260A8F" w:rsidRPr="008664F8" w:rsidRDefault="00260A8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Joint Sealants and Expansion Joint Systems</w:t>
            </w:r>
          </w:p>
        </w:tc>
      </w:tr>
      <w:tr w:rsidR="00260A8F" w:rsidRPr="008664F8" w14:paraId="04146A88" w14:textId="77777777" w:rsidTr="008664F8">
        <w:tc>
          <w:tcPr>
            <w:tcW w:w="1083" w:type="dxa"/>
          </w:tcPr>
          <w:p w14:paraId="099875C0" w14:textId="1CCED476" w:rsidR="00260A8F" w:rsidRPr="008664F8" w:rsidRDefault="00260A8F" w:rsidP="00260A8F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09900</w:t>
            </w:r>
          </w:p>
        </w:tc>
        <w:tc>
          <w:tcPr>
            <w:tcW w:w="5937" w:type="dxa"/>
          </w:tcPr>
          <w:p w14:paraId="38EA0025" w14:textId="743EE524" w:rsidR="00260A8F" w:rsidRPr="008664F8" w:rsidRDefault="00260A8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Protective Coatings</w:t>
            </w:r>
          </w:p>
        </w:tc>
      </w:tr>
      <w:tr w:rsidR="00260A8F" w:rsidRPr="008664F8" w14:paraId="4A2FF717" w14:textId="77777777" w:rsidTr="008664F8">
        <w:tc>
          <w:tcPr>
            <w:tcW w:w="1083" w:type="dxa"/>
          </w:tcPr>
          <w:p w14:paraId="06B5DA50" w14:textId="704EE733" w:rsidR="00260A8F" w:rsidRPr="008664F8" w:rsidRDefault="00260A8F" w:rsidP="00260A8F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13110</w:t>
            </w:r>
          </w:p>
        </w:tc>
        <w:tc>
          <w:tcPr>
            <w:tcW w:w="5937" w:type="dxa"/>
          </w:tcPr>
          <w:p w14:paraId="0984E41E" w14:textId="7E0832DE" w:rsidR="00260A8F" w:rsidRPr="008664F8" w:rsidRDefault="00260A8F" w:rsidP="00B41932">
            <w:pPr>
              <w:contextualSpacing/>
              <w:rPr>
                <w:rFonts w:asciiTheme="minorBidi" w:hAnsiTheme="minorBidi" w:cstheme="minorBidi"/>
                <w:szCs w:val="24"/>
              </w:rPr>
            </w:pPr>
            <w:r w:rsidRPr="008664F8">
              <w:rPr>
                <w:rFonts w:asciiTheme="minorBidi" w:hAnsiTheme="minorBidi" w:cstheme="minorBidi"/>
                <w:szCs w:val="24"/>
              </w:rPr>
              <w:t>Cathodic Protection</w:t>
            </w:r>
          </w:p>
        </w:tc>
      </w:tr>
    </w:tbl>
    <w:p w14:paraId="2179CC90" w14:textId="77777777" w:rsidR="008664F8" w:rsidRDefault="008664F8" w:rsidP="008664F8">
      <w:pPr>
        <w:contextualSpacing/>
        <w:jc w:val="center"/>
        <w:rPr>
          <w:rFonts w:asciiTheme="minorBidi" w:hAnsiTheme="minorBidi" w:cstheme="minorBidi"/>
          <w:b/>
          <w:bCs/>
          <w:szCs w:val="24"/>
        </w:rPr>
      </w:pPr>
    </w:p>
    <w:p w14:paraId="78CD06DE" w14:textId="77777777" w:rsidR="008664F8" w:rsidRDefault="008664F8" w:rsidP="008664F8">
      <w:pPr>
        <w:contextualSpacing/>
        <w:jc w:val="center"/>
        <w:rPr>
          <w:rFonts w:asciiTheme="minorBidi" w:hAnsiTheme="minorBidi" w:cstheme="minorBidi"/>
          <w:b/>
          <w:bCs/>
          <w:szCs w:val="24"/>
        </w:rPr>
      </w:pPr>
    </w:p>
    <w:p w14:paraId="224AED62" w14:textId="58A97A7E" w:rsidR="008664F8" w:rsidRPr="008664F8" w:rsidRDefault="008664F8" w:rsidP="008664F8">
      <w:pPr>
        <w:contextualSpacing/>
        <w:jc w:val="center"/>
        <w:rPr>
          <w:rFonts w:asciiTheme="minorBidi" w:hAnsiTheme="minorBidi" w:cstheme="minorBidi"/>
          <w:b/>
          <w:bCs/>
          <w:szCs w:val="24"/>
        </w:rPr>
      </w:pPr>
      <w:r w:rsidRPr="008664F8">
        <w:rPr>
          <w:rFonts w:asciiTheme="minorBidi" w:hAnsiTheme="minorBidi" w:cstheme="minorBidi"/>
          <w:b/>
          <w:bCs/>
          <w:szCs w:val="24"/>
        </w:rPr>
        <w:t>End of Section</w:t>
      </w:r>
    </w:p>
    <w:sectPr w:rsidR="008664F8" w:rsidRPr="008664F8" w:rsidSect="006621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C7DA" w14:textId="77777777" w:rsidR="0066210A" w:rsidRDefault="0066210A">
      <w:r>
        <w:separator/>
      </w:r>
    </w:p>
  </w:endnote>
  <w:endnote w:type="continuationSeparator" w:id="0">
    <w:p w14:paraId="71D898A1" w14:textId="77777777" w:rsidR="0066210A" w:rsidRDefault="0066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E3B5" w14:textId="77777777" w:rsidR="00C17503" w:rsidRDefault="00C17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06D6" w14:textId="43FA862F" w:rsidR="00DA0127" w:rsidRPr="008664F8" w:rsidRDefault="00BF0B5B" w:rsidP="0024406F">
    <w:pPr>
      <w:pStyle w:val="Footer"/>
      <w:rPr>
        <w:rFonts w:ascii="Arial" w:hAnsi="Arial" w:cs="Arial"/>
        <w:sz w:val="20"/>
      </w:rPr>
    </w:pPr>
    <w:r w:rsidRPr="008664F8">
      <w:rPr>
        <w:rFonts w:ascii="Arial" w:hAnsi="Arial" w:cs="Arial"/>
        <w:sz w:val="20"/>
      </w:rPr>
      <w:t xml:space="preserve">Section </w:t>
    </w:r>
    <w:r w:rsidR="005A6BFC" w:rsidRPr="008664F8">
      <w:rPr>
        <w:rFonts w:ascii="Arial" w:hAnsi="Arial" w:cs="Arial"/>
        <w:sz w:val="20"/>
      </w:rPr>
      <w:t>4</w:t>
    </w:r>
    <w:r w:rsidR="00C17503">
      <w:rPr>
        <w:rFonts w:ascii="Arial" w:hAnsi="Arial" w:cs="Arial"/>
        <w:sz w:val="20"/>
      </w:rPr>
      <w:t>1</w:t>
    </w:r>
    <w:r w:rsidR="005A6BFC" w:rsidRPr="008664F8">
      <w:rPr>
        <w:rFonts w:ascii="Arial" w:hAnsi="Arial" w:cs="Arial"/>
        <w:sz w:val="20"/>
      </w:rPr>
      <w:ptab w:relativeTo="margin" w:alignment="center" w:leader="none"/>
    </w:r>
    <w:r w:rsidR="005A6BFC" w:rsidRPr="008664F8">
      <w:rPr>
        <w:rFonts w:ascii="Arial" w:hAnsi="Arial" w:cs="Arial"/>
        <w:sz w:val="20"/>
      </w:rPr>
      <w:t>4</w:t>
    </w:r>
    <w:r w:rsidR="00C17503">
      <w:rPr>
        <w:rFonts w:ascii="Arial" w:hAnsi="Arial" w:cs="Arial"/>
        <w:sz w:val="20"/>
      </w:rPr>
      <w:t>1</w:t>
    </w:r>
    <w:r w:rsidR="0024406F" w:rsidRPr="008664F8">
      <w:rPr>
        <w:rFonts w:ascii="Arial" w:hAnsi="Arial" w:cs="Arial"/>
        <w:sz w:val="20"/>
      </w:rPr>
      <w:t>-</w:t>
    </w:r>
    <w:r w:rsidR="0024406F" w:rsidRPr="008664F8">
      <w:rPr>
        <w:rFonts w:ascii="Arial" w:hAnsi="Arial" w:cs="Arial"/>
        <w:sz w:val="20"/>
      </w:rPr>
      <w:fldChar w:fldCharType="begin"/>
    </w:r>
    <w:r w:rsidR="0024406F" w:rsidRPr="008664F8">
      <w:rPr>
        <w:rFonts w:ascii="Arial" w:hAnsi="Arial" w:cs="Arial"/>
        <w:sz w:val="20"/>
      </w:rPr>
      <w:instrText xml:space="preserve"> PAGE   \* MERGEFORMAT </w:instrText>
    </w:r>
    <w:r w:rsidR="0024406F" w:rsidRPr="008664F8">
      <w:rPr>
        <w:rFonts w:ascii="Arial" w:hAnsi="Arial" w:cs="Arial"/>
        <w:sz w:val="20"/>
      </w:rPr>
      <w:fldChar w:fldCharType="separate"/>
    </w:r>
    <w:r w:rsidR="005A6BFC" w:rsidRPr="008664F8">
      <w:rPr>
        <w:rFonts w:ascii="Arial" w:hAnsi="Arial" w:cs="Arial"/>
        <w:noProof/>
        <w:sz w:val="20"/>
      </w:rPr>
      <w:t>1</w:t>
    </w:r>
    <w:r w:rsidR="0024406F" w:rsidRPr="008664F8">
      <w:rPr>
        <w:rFonts w:ascii="Arial" w:hAnsi="Arial" w:cs="Arial"/>
        <w:noProof/>
        <w:sz w:val="20"/>
      </w:rPr>
      <w:fldChar w:fldCharType="end"/>
    </w:r>
    <w:r w:rsidR="0024406F" w:rsidRPr="008664F8">
      <w:rPr>
        <w:rFonts w:ascii="Arial" w:hAnsi="Arial" w:cs="Arial"/>
        <w:sz w:val="20"/>
      </w:rPr>
      <w:ptab w:relativeTo="margin" w:alignment="right" w:leader="none"/>
    </w:r>
    <w:r w:rsidR="004C1217">
      <w:rPr>
        <w:rFonts w:ascii="Arial" w:hAnsi="Arial" w:cs="Arial"/>
        <w:sz w:val="20"/>
      </w:rPr>
      <w:t>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4AF1" w14:textId="77777777" w:rsidR="00C17503" w:rsidRDefault="00C1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6164" w14:textId="77777777" w:rsidR="0066210A" w:rsidRDefault="0066210A">
      <w:r>
        <w:separator/>
      </w:r>
    </w:p>
  </w:footnote>
  <w:footnote w:type="continuationSeparator" w:id="0">
    <w:p w14:paraId="7AC58793" w14:textId="77777777" w:rsidR="0066210A" w:rsidRDefault="0066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41A2" w14:textId="77777777" w:rsidR="00C17503" w:rsidRDefault="00C1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36C7" w14:textId="77777777" w:rsidR="00C17503" w:rsidRDefault="00C17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A100" w14:textId="77777777" w:rsidR="00C17503" w:rsidRDefault="00C1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284"/>
    <w:multiLevelType w:val="hybridMultilevel"/>
    <w:tmpl w:val="0344AC7C"/>
    <w:lvl w:ilvl="0" w:tplc="A0126D9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53686C4">
      <w:start w:val="3"/>
      <w:numFmt w:val="decimal"/>
      <w:lvlText w:val="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E4F28C1"/>
    <w:multiLevelType w:val="singleLevel"/>
    <w:tmpl w:val="3D58BD88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122D09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41637"/>
    <w:multiLevelType w:val="hybridMultilevel"/>
    <w:tmpl w:val="E5D01A36"/>
    <w:lvl w:ilvl="0" w:tplc="544EBA6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373499E"/>
    <w:multiLevelType w:val="singleLevel"/>
    <w:tmpl w:val="FD045032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1EE6249E"/>
    <w:multiLevelType w:val="hybridMultilevel"/>
    <w:tmpl w:val="DB328A62"/>
    <w:lvl w:ilvl="0" w:tplc="04090015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20982084"/>
    <w:multiLevelType w:val="hybridMultilevel"/>
    <w:tmpl w:val="1CA672A4"/>
    <w:lvl w:ilvl="0" w:tplc="C80C00C2">
      <w:start w:val="1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D3A440B"/>
    <w:multiLevelType w:val="singleLevel"/>
    <w:tmpl w:val="2312C43E"/>
    <w:lvl w:ilvl="0">
      <w:start w:val="1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3C787B7A"/>
    <w:multiLevelType w:val="singleLevel"/>
    <w:tmpl w:val="B16E72F2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9" w15:restartNumberingAfterBreak="0">
    <w:nsid w:val="482C04B4"/>
    <w:multiLevelType w:val="hybridMultilevel"/>
    <w:tmpl w:val="78B8BB8E"/>
    <w:lvl w:ilvl="0" w:tplc="C3842B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650FF7"/>
    <w:multiLevelType w:val="hybridMultilevel"/>
    <w:tmpl w:val="BE3CB5CA"/>
    <w:lvl w:ilvl="0" w:tplc="3B429C7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B11225A"/>
    <w:multiLevelType w:val="singleLevel"/>
    <w:tmpl w:val="09C88F1C"/>
    <w:lvl w:ilvl="0">
      <w:start w:val="8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2" w15:restartNumberingAfterBreak="0">
    <w:nsid w:val="4CE941C4"/>
    <w:multiLevelType w:val="hybridMultilevel"/>
    <w:tmpl w:val="69A67D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2C59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252CEF"/>
    <w:multiLevelType w:val="hybridMultilevel"/>
    <w:tmpl w:val="F998E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27D77"/>
    <w:multiLevelType w:val="hybridMultilevel"/>
    <w:tmpl w:val="25C2FC1A"/>
    <w:lvl w:ilvl="0" w:tplc="66C4EE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D54FF8"/>
    <w:multiLevelType w:val="hybridMultilevel"/>
    <w:tmpl w:val="90220354"/>
    <w:lvl w:ilvl="0" w:tplc="8E4699E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6B0B5A66"/>
    <w:multiLevelType w:val="hybridMultilevel"/>
    <w:tmpl w:val="8F321D66"/>
    <w:lvl w:ilvl="0" w:tplc="D084E592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73D621D2"/>
    <w:multiLevelType w:val="hybridMultilevel"/>
    <w:tmpl w:val="81644B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572F4F"/>
    <w:multiLevelType w:val="hybridMultilevel"/>
    <w:tmpl w:val="DBA6281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145E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905A83"/>
    <w:multiLevelType w:val="hybridMultilevel"/>
    <w:tmpl w:val="18D8612C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7F5F41B3"/>
    <w:multiLevelType w:val="hybridMultilevel"/>
    <w:tmpl w:val="C1B49E54"/>
    <w:lvl w:ilvl="0" w:tplc="840638E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0242062">
    <w:abstractNumId w:val="7"/>
  </w:num>
  <w:num w:numId="2" w16cid:durableId="1107890583">
    <w:abstractNumId w:val="1"/>
  </w:num>
  <w:num w:numId="3" w16cid:durableId="1414274333">
    <w:abstractNumId w:val="11"/>
  </w:num>
  <w:num w:numId="4" w16cid:durableId="1196189369">
    <w:abstractNumId w:val="8"/>
  </w:num>
  <w:num w:numId="5" w16cid:durableId="1145390140">
    <w:abstractNumId w:val="13"/>
  </w:num>
  <w:num w:numId="6" w16cid:durableId="2078892735">
    <w:abstractNumId w:val="2"/>
  </w:num>
  <w:num w:numId="7" w16cid:durableId="1590306463">
    <w:abstractNumId w:val="20"/>
  </w:num>
  <w:num w:numId="8" w16cid:durableId="1446925990">
    <w:abstractNumId w:val="4"/>
  </w:num>
  <w:num w:numId="9" w16cid:durableId="596905701">
    <w:abstractNumId w:val="14"/>
  </w:num>
  <w:num w:numId="10" w16cid:durableId="152528572">
    <w:abstractNumId w:val="6"/>
  </w:num>
  <w:num w:numId="11" w16cid:durableId="1030570204">
    <w:abstractNumId w:val="21"/>
  </w:num>
  <w:num w:numId="12" w16cid:durableId="396129395">
    <w:abstractNumId w:val="5"/>
  </w:num>
  <w:num w:numId="13" w16cid:durableId="1836606399">
    <w:abstractNumId w:val="17"/>
  </w:num>
  <w:num w:numId="14" w16cid:durableId="1745954110">
    <w:abstractNumId w:val="3"/>
  </w:num>
  <w:num w:numId="15" w16cid:durableId="759915627">
    <w:abstractNumId w:val="0"/>
  </w:num>
  <w:num w:numId="16" w16cid:durableId="156893856">
    <w:abstractNumId w:val="10"/>
  </w:num>
  <w:num w:numId="17" w16cid:durableId="817915434">
    <w:abstractNumId w:val="9"/>
  </w:num>
  <w:num w:numId="18" w16cid:durableId="1563253871">
    <w:abstractNumId w:val="16"/>
  </w:num>
  <w:num w:numId="19" w16cid:durableId="1006251763">
    <w:abstractNumId w:val="12"/>
  </w:num>
  <w:num w:numId="20" w16cid:durableId="48844373">
    <w:abstractNumId w:val="22"/>
  </w:num>
  <w:num w:numId="21" w16cid:durableId="1607881651">
    <w:abstractNumId w:val="15"/>
  </w:num>
  <w:num w:numId="22" w16cid:durableId="191652344">
    <w:abstractNumId w:val="18"/>
  </w:num>
  <w:num w:numId="23" w16cid:durableId="1629777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129"/>
    <w:rsid w:val="000363D1"/>
    <w:rsid w:val="000661F1"/>
    <w:rsid w:val="00077A51"/>
    <w:rsid w:val="00083497"/>
    <w:rsid w:val="00096771"/>
    <w:rsid w:val="000B3095"/>
    <w:rsid w:val="000D5CE2"/>
    <w:rsid w:val="000F03EA"/>
    <w:rsid w:val="000F5D78"/>
    <w:rsid w:val="0010469B"/>
    <w:rsid w:val="00105D73"/>
    <w:rsid w:val="0011577E"/>
    <w:rsid w:val="00117DE9"/>
    <w:rsid w:val="00127458"/>
    <w:rsid w:val="00135FAB"/>
    <w:rsid w:val="00142555"/>
    <w:rsid w:val="0015416D"/>
    <w:rsid w:val="00170130"/>
    <w:rsid w:val="00175E3E"/>
    <w:rsid w:val="001A674A"/>
    <w:rsid w:val="001C481F"/>
    <w:rsid w:val="001D5120"/>
    <w:rsid w:val="001F5A1B"/>
    <w:rsid w:val="002212D7"/>
    <w:rsid w:val="00234768"/>
    <w:rsid w:val="0024406F"/>
    <w:rsid w:val="002469DC"/>
    <w:rsid w:val="002540F2"/>
    <w:rsid w:val="00260A8F"/>
    <w:rsid w:val="00270584"/>
    <w:rsid w:val="002731E2"/>
    <w:rsid w:val="00284918"/>
    <w:rsid w:val="00284B0C"/>
    <w:rsid w:val="002B1653"/>
    <w:rsid w:val="002B3801"/>
    <w:rsid w:val="002C3246"/>
    <w:rsid w:val="002D4A49"/>
    <w:rsid w:val="002D77BF"/>
    <w:rsid w:val="002F21B1"/>
    <w:rsid w:val="0030797A"/>
    <w:rsid w:val="00316632"/>
    <w:rsid w:val="003306F8"/>
    <w:rsid w:val="00342CCC"/>
    <w:rsid w:val="003456E1"/>
    <w:rsid w:val="003502A8"/>
    <w:rsid w:val="00360E6E"/>
    <w:rsid w:val="00371CCE"/>
    <w:rsid w:val="00372845"/>
    <w:rsid w:val="00396711"/>
    <w:rsid w:val="00396DFE"/>
    <w:rsid w:val="003B59D3"/>
    <w:rsid w:val="003B61BC"/>
    <w:rsid w:val="003D3EEF"/>
    <w:rsid w:val="003D53BA"/>
    <w:rsid w:val="00424F68"/>
    <w:rsid w:val="00426036"/>
    <w:rsid w:val="00441072"/>
    <w:rsid w:val="004578CD"/>
    <w:rsid w:val="00464C0E"/>
    <w:rsid w:val="0046600E"/>
    <w:rsid w:val="0047240B"/>
    <w:rsid w:val="00474F6C"/>
    <w:rsid w:val="004912B0"/>
    <w:rsid w:val="0049495C"/>
    <w:rsid w:val="004952D2"/>
    <w:rsid w:val="004B7991"/>
    <w:rsid w:val="004C1217"/>
    <w:rsid w:val="004C5D52"/>
    <w:rsid w:val="004D10CD"/>
    <w:rsid w:val="004D4F2A"/>
    <w:rsid w:val="00500C5D"/>
    <w:rsid w:val="00505945"/>
    <w:rsid w:val="00515E08"/>
    <w:rsid w:val="005315F5"/>
    <w:rsid w:val="00542063"/>
    <w:rsid w:val="00544115"/>
    <w:rsid w:val="00572051"/>
    <w:rsid w:val="0057223E"/>
    <w:rsid w:val="00587357"/>
    <w:rsid w:val="005A2979"/>
    <w:rsid w:val="005A6096"/>
    <w:rsid w:val="005A6BFC"/>
    <w:rsid w:val="005A7D93"/>
    <w:rsid w:val="005E1A6C"/>
    <w:rsid w:val="005E1F1E"/>
    <w:rsid w:val="005E5918"/>
    <w:rsid w:val="005F2591"/>
    <w:rsid w:val="005F6D90"/>
    <w:rsid w:val="00602BAC"/>
    <w:rsid w:val="00603D1A"/>
    <w:rsid w:val="006056CA"/>
    <w:rsid w:val="0061209D"/>
    <w:rsid w:val="00615C8A"/>
    <w:rsid w:val="006256F5"/>
    <w:rsid w:val="00626C45"/>
    <w:rsid w:val="0064182A"/>
    <w:rsid w:val="00656CD1"/>
    <w:rsid w:val="0066210A"/>
    <w:rsid w:val="00671509"/>
    <w:rsid w:val="00693D34"/>
    <w:rsid w:val="006B172D"/>
    <w:rsid w:val="006B48E1"/>
    <w:rsid w:val="006C17A7"/>
    <w:rsid w:val="006C3F1E"/>
    <w:rsid w:val="006C7960"/>
    <w:rsid w:val="006D2DD8"/>
    <w:rsid w:val="006D546D"/>
    <w:rsid w:val="006E1CFD"/>
    <w:rsid w:val="006E7C67"/>
    <w:rsid w:val="00711834"/>
    <w:rsid w:val="007344A6"/>
    <w:rsid w:val="00741129"/>
    <w:rsid w:val="00757472"/>
    <w:rsid w:val="00761B35"/>
    <w:rsid w:val="00767810"/>
    <w:rsid w:val="00792543"/>
    <w:rsid w:val="0079285E"/>
    <w:rsid w:val="00794045"/>
    <w:rsid w:val="00795544"/>
    <w:rsid w:val="007B354C"/>
    <w:rsid w:val="007B4D44"/>
    <w:rsid w:val="007C05F1"/>
    <w:rsid w:val="007C3BEB"/>
    <w:rsid w:val="007D03BF"/>
    <w:rsid w:val="007D4D3A"/>
    <w:rsid w:val="007E15CE"/>
    <w:rsid w:val="00812370"/>
    <w:rsid w:val="00820198"/>
    <w:rsid w:val="00853DFA"/>
    <w:rsid w:val="00860E9D"/>
    <w:rsid w:val="008664F8"/>
    <w:rsid w:val="00871745"/>
    <w:rsid w:val="00874E5A"/>
    <w:rsid w:val="0087795E"/>
    <w:rsid w:val="008A2A89"/>
    <w:rsid w:val="008F721F"/>
    <w:rsid w:val="009240DB"/>
    <w:rsid w:val="009453C2"/>
    <w:rsid w:val="00953DB6"/>
    <w:rsid w:val="00961C49"/>
    <w:rsid w:val="009807B7"/>
    <w:rsid w:val="00992005"/>
    <w:rsid w:val="009934FD"/>
    <w:rsid w:val="009D4B7F"/>
    <w:rsid w:val="009F3690"/>
    <w:rsid w:val="00A06945"/>
    <w:rsid w:val="00A32253"/>
    <w:rsid w:val="00A359A6"/>
    <w:rsid w:val="00A37370"/>
    <w:rsid w:val="00A513BA"/>
    <w:rsid w:val="00A54AA0"/>
    <w:rsid w:val="00A6714D"/>
    <w:rsid w:val="00A81A7F"/>
    <w:rsid w:val="00AA7107"/>
    <w:rsid w:val="00AB12F1"/>
    <w:rsid w:val="00AB51E9"/>
    <w:rsid w:val="00AC45AF"/>
    <w:rsid w:val="00B039AE"/>
    <w:rsid w:val="00B075C3"/>
    <w:rsid w:val="00B239C0"/>
    <w:rsid w:val="00B40537"/>
    <w:rsid w:val="00B41932"/>
    <w:rsid w:val="00B44319"/>
    <w:rsid w:val="00B64BBD"/>
    <w:rsid w:val="00B659EB"/>
    <w:rsid w:val="00B7768C"/>
    <w:rsid w:val="00B926B7"/>
    <w:rsid w:val="00BC481D"/>
    <w:rsid w:val="00BD1F71"/>
    <w:rsid w:val="00BD7D30"/>
    <w:rsid w:val="00BE5B2A"/>
    <w:rsid w:val="00BE750A"/>
    <w:rsid w:val="00BE7849"/>
    <w:rsid w:val="00BF0B5B"/>
    <w:rsid w:val="00BF5BC6"/>
    <w:rsid w:val="00BF6401"/>
    <w:rsid w:val="00C0141C"/>
    <w:rsid w:val="00C17503"/>
    <w:rsid w:val="00C25EB1"/>
    <w:rsid w:val="00C30E2F"/>
    <w:rsid w:val="00C43861"/>
    <w:rsid w:val="00C457DA"/>
    <w:rsid w:val="00C55B55"/>
    <w:rsid w:val="00C5763F"/>
    <w:rsid w:val="00CB731D"/>
    <w:rsid w:val="00CD39A1"/>
    <w:rsid w:val="00CD7F7A"/>
    <w:rsid w:val="00D10C86"/>
    <w:rsid w:val="00D123A7"/>
    <w:rsid w:val="00D1473E"/>
    <w:rsid w:val="00D22A98"/>
    <w:rsid w:val="00D24A13"/>
    <w:rsid w:val="00D60A4E"/>
    <w:rsid w:val="00D73C7A"/>
    <w:rsid w:val="00D7478B"/>
    <w:rsid w:val="00DA0127"/>
    <w:rsid w:val="00DA30B2"/>
    <w:rsid w:val="00DD1B92"/>
    <w:rsid w:val="00DE0C0A"/>
    <w:rsid w:val="00DE3207"/>
    <w:rsid w:val="00DE69A7"/>
    <w:rsid w:val="00DF6218"/>
    <w:rsid w:val="00E158EE"/>
    <w:rsid w:val="00E17CD2"/>
    <w:rsid w:val="00E31D18"/>
    <w:rsid w:val="00E47F3A"/>
    <w:rsid w:val="00E56DFD"/>
    <w:rsid w:val="00E80E62"/>
    <w:rsid w:val="00E95D15"/>
    <w:rsid w:val="00EA503C"/>
    <w:rsid w:val="00EA6AE2"/>
    <w:rsid w:val="00EA7522"/>
    <w:rsid w:val="00EC3FCF"/>
    <w:rsid w:val="00EE6977"/>
    <w:rsid w:val="00EE7D1D"/>
    <w:rsid w:val="00EF33BB"/>
    <w:rsid w:val="00EF50ED"/>
    <w:rsid w:val="00F00AB5"/>
    <w:rsid w:val="00F0467E"/>
    <w:rsid w:val="00F20447"/>
    <w:rsid w:val="00F22108"/>
    <w:rsid w:val="00F25014"/>
    <w:rsid w:val="00F53B07"/>
    <w:rsid w:val="00F609B8"/>
    <w:rsid w:val="00F67029"/>
    <w:rsid w:val="00FA383A"/>
    <w:rsid w:val="00FA5484"/>
    <w:rsid w:val="00FC6BC3"/>
    <w:rsid w:val="00FD08AF"/>
    <w:rsid w:val="00FD0C27"/>
    <w:rsid w:val="00FE2D3E"/>
    <w:rsid w:val="00FF0006"/>
    <w:rsid w:val="00FF7C8C"/>
    <w:rsid w:val="709AB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90694"/>
  <w15:docId w15:val="{0C07F8AB-E3DD-43EC-A948-318E51FD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C0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B239C0"/>
    <w:pPr>
      <w:keepNext/>
      <w:spacing w:line="36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9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39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39C0"/>
  </w:style>
  <w:style w:type="paragraph" w:styleId="BodyTextIndent">
    <w:name w:val="Body Text Indent"/>
    <w:basedOn w:val="Normal"/>
    <w:rsid w:val="00B239C0"/>
    <w:pPr>
      <w:spacing w:line="360" w:lineRule="auto"/>
      <w:ind w:left="2160" w:hanging="720"/>
    </w:pPr>
    <w:rPr>
      <w:strike/>
      <w:sz w:val="20"/>
    </w:rPr>
  </w:style>
  <w:style w:type="paragraph" w:styleId="BodyTextIndent2">
    <w:name w:val="Body Text Indent 2"/>
    <w:basedOn w:val="Normal"/>
    <w:rsid w:val="00B239C0"/>
    <w:pPr>
      <w:spacing w:line="360" w:lineRule="auto"/>
      <w:ind w:left="2160" w:hanging="720"/>
    </w:pPr>
    <w:rPr>
      <w:i/>
      <w:sz w:val="20"/>
    </w:rPr>
  </w:style>
  <w:style w:type="paragraph" w:styleId="BodyTextIndent3">
    <w:name w:val="Body Text Indent 3"/>
    <w:basedOn w:val="Normal"/>
    <w:rsid w:val="00B239C0"/>
    <w:pPr>
      <w:spacing w:line="360" w:lineRule="auto"/>
      <w:ind w:left="2880"/>
    </w:pPr>
    <w:rPr>
      <w:sz w:val="20"/>
    </w:rPr>
  </w:style>
  <w:style w:type="paragraph" w:styleId="BalloonText">
    <w:name w:val="Balloon Text"/>
    <w:basedOn w:val="Normal"/>
    <w:semiHidden/>
    <w:rsid w:val="007411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5B5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5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3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3C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C2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9F3690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2C3246"/>
    <w:pPr>
      <w:ind w:left="720"/>
      <w:contextualSpacing/>
    </w:pPr>
  </w:style>
  <w:style w:type="table" w:styleId="TableGrid">
    <w:name w:val="Table Grid"/>
    <w:basedOn w:val="TableNormal"/>
    <w:uiPriority w:val="59"/>
    <w:rsid w:val="002C32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SharedWithUsers xmlns="d968919d-8f17-48aa-b742-a9651d063139">
      <UserInfo>
        <DisplayName/>
        <AccountId xsi:nil="true"/>
        <AccountType/>
      </UserInfo>
    </SharedWithUsers>
    <Comments xmlns="56f3d475-d5a5-4f38-9fda-4df3bc095028" xsi:nil="true"/>
    <Status xmlns="56f3d475-d5a5-4f38-9fda-4df3bc095028" xsi:nil="true"/>
    <TaxCatchAll xmlns="d968919d-8f17-48aa-b742-a9651d063139" xsi:nil="true"/>
    <lcf76f155ced4ddcb4097134ff3c332f xmlns="56f3d475-d5a5-4f38-9fda-4df3bc095028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A0F9C4A686438DB087AF414ABF2B" ma:contentTypeVersion="15" ma:contentTypeDescription="Create a new document." ma:contentTypeScope="" ma:versionID="89778612ad66a73111a5700b5dc3cc79">
  <xsd:schema xmlns:xsd="http://www.w3.org/2001/XMLSchema" xmlns:xs="http://www.w3.org/2001/XMLSchema" xmlns:p="http://schemas.microsoft.com/office/2006/metadata/properties" xmlns:ns2="d968919d-8f17-48aa-b742-a9651d063139" xmlns:ns3="56f3d475-d5a5-4f38-9fda-4df3bc095028" targetNamespace="http://schemas.microsoft.com/office/2006/metadata/properties" ma:root="true" ma:fieldsID="b3f4fc1159e75058aed92d53c6878c7a" ns2:_="" ns3:_="">
    <xsd:import namespace="d968919d-8f17-48aa-b742-a9651d063139"/>
    <xsd:import namespace="56f3d475-d5a5-4f38-9fda-4df3bc0950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Status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919d-8f17-48aa-b742-a9651d063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cbae2d-2699-44de-8ed7-9f585882d623}" ma:internalName="TaxCatchAll" ma:showField="CatchAllData" ma:web="d968919d-8f17-48aa-b742-a9651d063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d475-d5a5-4f38-9fda-4df3bc09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4" nillable="true" ma:displayName="Status" ma:format="Dropdown" ma:internalName="Status">
      <xsd:simpleType>
        <xsd:union memberTypes="dms:Text">
          <xsd:simpleType>
            <xsd:restriction base="dms:Choice">
              <xsd:enumeration value="Editing"/>
              <xsd:enumeration value="Review"/>
              <xsd:enumeration value="Final"/>
              <xsd:enumeration value="No Updates Needed"/>
            </xsd:restriction>
          </xsd:simpleType>
        </xsd:union>
      </xsd:simpleType>
    </xsd:element>
    <xsd:element name="Comments" ma:index="1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cd9e62-e469-4ba7-99d5-eaeed984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F03C6-8E4E-48A9-B44A-A721F22A610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CF9E24-3E6B-4770-8BDB-67EB4DFED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4125E-0B88-47DC-83EA-B5F4FD3BE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F8B15-3E88-464E-BC09-EA4AD130C759}">
  <ds:schemaRefs>
    <ds:schemaRef ds:uri="http://schemas.microsoft.com/office/2006/metadata/properties"/>
    <ds:schemaRef ds:uri="d968919d-8f17-48aa-b742-a9651d063139"/>
    <ds:schemaRef ds:uri="56f3d475-d5a5-4f38-9fda-4df3bc095028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9BE9CD3-DD5D-4B5E-9AFA-00AC7602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8919d-8f17-48aa-b742-a9651d063139"/>
    <ds:schemaRef ds:uri="56f3d475-d5a5-4f38-9fda-4df3bc095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1454</Characters>
  <Application>Microsoft Office Word</Application>
  <DocSecurity>0</DocSecurity>
  <Lines>12</Lines>
  <Paragraphs>3</Paragraphs>
  <ScaleCrop>false</ScaleCrop>
  <Company>HRSD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Drinan</dc:creator>
  <cp:lastModifiedBy>Wiland, Autumn</cp:lastModifiedBy>
  <cp:revision>27</cp:revision>
  <cp:lastPrinted>2015-11-10T18:05:00Z</cp:lastPrinted>
  <dcterms:created xsi:type="dcterms:W3CDTF">2017-09-08T18:27:00Z</dcterms:created>
  <dcterms:modified xsi:type="dcterms:W3CDTF">2024-04-08T16:12:00Z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0x0101004282A0F9C4A686438DB087AF414ABF2B</vt:lpwstr>
  </property>
  <property fmtid="{D5CDD505-2E9C-101B-9397-08002B2CF9AE}" pid="3" name="ContentType">
    <vt:lpwstr>Document</vt:lpwstr>
  </property>
  <property fmtid="{D5CDD505-2E9C-101B-9397-08002B2CF9AE}" pid="4" name="Order">
    <vt:r8>557700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